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1737"/>
        <w:gridCol w:w="1737"/>
        <w:gridCol w:w="1737"/>
      </w:tblGrid>
      <w:tr w:rsidR="001D4CEA" w:rsidRPr="001D4CEA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  <w:lang w:eastAsia="el-GR"/>
              </w:rPr>
            </w:pPr>
            <w:r w:rsidRPr="001D4CEA">
              <w:rPr>
                <w:rFonts w:ascii="Arial" w:eastAsia="Times New Roman" w:hAnsi="Arial" w:cs="Arial"/>
                <w:b/>
                <w:sz w:val="18"/>
                <w:szCs w:val="18"/>
              </w:rPr>
              <w:t>ΠΙΝΑΚΑΣ 1. ΟΜΑΔΟΠΟΙΗΜΕΝΟΣ ΙΣΟΛΟΓΙΣΜΟΣ ΣΥΝΟΛΟΥ  ΕΤΑΙΡΕΙΩΝ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2015-2014 (%)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2014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D9D9D9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ΑΡΙΘΜΟΣ ΕΤΑΙΡΕΙΩΝ</w:t>
            </w:r>
          </w:p>
        </w:tc>
        <w:tc>
          <w:tcPr>
            <w:tcW w:w="1737" w:type="dxa"/>
            <w:shd w:val="clear" w:color="auto" w:fill="D9D9D9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10.531</w:t>
            </w:r>
          </w:p>
        </w:tc>
        <w:tc>
          <w:tcPr>
            <w:tcW w:w="1737" w:type="dxa"/>
            <w:shd w:val="clear" w:color="auto" w:fill="D9D9D9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37" w:type="dxa"/>
            <w:shd w:val="clear" w:color="auto" w:fill="D9D9D9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10.531</w:t>
            </w:r>
          </w:p>
        </w:tc>
      </w:tr>
      <w:tr w:rsidR="001D4CEA" w:rsidRPr="001D4CEA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ΕΝΕΡΓΗΤΙΚΟ 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ΚΑΘΑΡΑ ΠΑΓΙΑ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129.443.768.075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-0,10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129.567.939.873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ΓΗΠΕΔΑ-ΟΙΚΟΠΕΔΑ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9.337.669.026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1,18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9.229.023.814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ΚΤΙΡΙΑ-ΕΓΚΑΤΑΣΤΑΣΕΙΣ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68.514.276.701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2,71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66.708.165.054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ΜΗΧΑΝΙΚΟΣ ΕΞΟΠΛΙΣΜΟΣ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49.403.192.596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3,21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47.868.551.974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 ΑΣΩΜΑΤΕΣ ΑΚΙΝΗΤΟΠ-ΔΑΠ.ΠΟΛ.ΑΠΟΣΒ.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19.503.686.056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3,08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18.920.545.084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ΜΕΙΟΝ ΣΥΣΣΩΡΕΥΜΕΝΕΣ ΑΠΟΣΒΕΣΕΙΣ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56.179.150.311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7,93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52.050.769.760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 ΑΠΟΣΒ. ΚΤΙΡΙΩΝ-ΕΓΚΑΤΑΣΤΑΣΕΩΝ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20.853.981.692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6,86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19.515.468.749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 ΑΠΟΣΒΕΣΕΙΣ ΜΗΧΑΝ. ΕΞΟΠΛ.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26.157.674.752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8,59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24.088.202.857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 ΑΠΟΣΒ.ΔΑΠΑΝ.ΠΟΛ.ΑΠΟΣΒ.-ΑΣΩΜ.ΑΚΙΝ.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9.167.493.914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8,53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8.447.098.193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ΜΑΚΡΟΠΡΟΘΕΣΜΕΣ ΑΠΑΙΤΗΣΕΙΣ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6.381.975.336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4,62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6.100.329.379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ΣΥΜΜΕΤΟΧΕΣ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32.482.118.719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-0,95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32.792.094.448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ΑΠΟΘΕΜΑΤΑ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13.774.161.762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0,33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13.729.272.624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ΕΤΟΙΜΑ ΠΡΟΙΟΝΤΑ-ΕΜΠΟΡΕΥΜΑΤΑ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9.240.025.492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-0,02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9.241.428.081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ΗΜΙΚΑΤΕΡΓ. ΠΡΟΙΟΝΤΑ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259.781.541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-4,88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273.101.295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ΥΛΕΣ &amp; ΥΛΙΚΑ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4.274.354.768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4.214.743.220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ΑΠΑΙΤΗΣΕΙΣ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40.752.052.318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1,91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39.987.159.181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ΑΠΑΙΤ ΠΕΛΑΤΩΝ-ΓΡΑΜΜ ΕΙΣΠΡΑΚΤΕΑ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25.012.809.178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24.864.742.096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ΧΡΕΩΓΡΑΦΑ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1.712.287.743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68,97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1.013.385.990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ΛΟΙΠΕΣ ΑΠΑΙΤΗΣΕΙΣ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14.026.955.466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-0,58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14.109.031.123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ΤΑΜΕΙΟ - ΤΡΑΠΕΖΕΣ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15.285.468.141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-0,43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15.351.109.917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ΣΥΝΟΛΟ ΕΝΕΡΓΗΤΙΚΟΥ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199.255.450.290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0,31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198.635.481.570</w:t>
            </w:r>
          </w:p>
        </w:tc>
      </w:tr>
      <w:tr w:rsidR="001D4CEA" w:rsidRPr="001D4CEA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ΠΑΘΗΤΙΚΟ 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ΙΔΙΑ ΚΕΦΑΛΑΙΑ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78.737.415.580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-0,64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79.244.724.287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ΜΕΤΟΧΙΚΟ-ΕΤΑΙΡΙΚΟ ΚΕΦΑΛΑΙΟ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57.622.006.670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0,82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57.153.785.473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ΑΠΟΘΕΜΑΤΙΚΑ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48.960.788.129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1,35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48.306.501.064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ΑΔΙΑΝ. ΚΕΡΔΗ-ΣΥΣΣΩΡΕΥΜΕΝΕΣ ΖΗΜΙΕΣ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-27.845.396.895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-6,22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-26.215.579.043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ΜΕΣΟ &amp; ΜΑΚΡΟ ΥΠΟΧ&amp; ΠΡΟΒΛΕΨΕΙΣ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49.985.412.374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-6,21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53.292.357.025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ΜΕΣΟΜΑΚΡ. ΥΠΟΧΡΕΩΣΕΙΣ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46.048.055.756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-6,84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49.431.572.019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ΠΡΟΒΛΕΨΕΙΣ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3.937.356.633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1,98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3.860.785.015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ΒΡΑΧΥΠΡΟΘΕΣΜΕΣ ΥΠΟΧΡΕΩΣΕΙΣ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70.532.622.430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6,71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66.098.400.339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 ΟΦΕΙΛΕΣ ΣΕ ΤΡΑΠ.-ΔΟΣΕΙΣ Μ.ΔΑΝΕΙΩΝ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21.258.369.168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7,04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19.860.944.098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 ΓΡΑΜ ΠΛΗΡΩΤΕΑ-ΠΡΟΜ/ΤΕΣ-ΠΙΣΤΩΤΕΣ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21.332.838.214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0,18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21.294.618.893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 ΜΕΡΙΣΜ.ΠΛΗΡΩΤ.-ΚΕΡΔΗ ΠΡΟΣ ΔΙΑΝΟΜΗ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237.883.823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-37,05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377.905.169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ΛΟΓΑΡΙΑΣΜΟΙ ΜΕΤΟΧΩΝ-ΕΤΑΙΡΩΝ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2.096.321.669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6,35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1.971.216.718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ΛΟΙΠΕΣ ΥΠΟΧΡΕΩΣΕΙΣ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25.607.209.538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13,34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22.593.715.498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ΣΥΝΟΛΟ ΠΑΘΗΤΙΚΟΥ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199.255.450.290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0,31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198.635.481.570</w:t>
            </w:r>
          </w:p>
        </w:tc>
      </w:tr>
      <w:tr w:rsidR="001D4CEA" w:rsidRPr="001D4CEA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ΑΠΟΤΕΛΕΣΜΑΤΑ ΧΡΗΣΕΩΣ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ΚΥΚΛΟΣ ΕΡΓΑΣΙΩΝ (ΠΩΛΗΣΕΙΣ)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114.392.051.930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-3,04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117.979.068.137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ΜΕΙΟΝ ΚΟΣΤΟΣ ΠΩΛΗΘΕΝΤΩΝ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90.449.665.234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-5,95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96.174.573.070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ΜΙΚΤΟ ΚΕΡΔΟΣ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23.904.672.956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9,88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21.754.663.644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ΠΡΟΜΗΘΕΙΕΣ &amp; ΛΟΙΠΑ ΛΕΙΤ ΕΣΟΔΑ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3.215.000.316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5,95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3.034.538.747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ΧΡΗΜΑΤΟΟΙΚΟΝΟΜΙΚΕΣ ΔΑΠΑΝΕΣ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2.884.700.809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-3,91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3.002.117.179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ΛΟΙΠΑ ΛΕΙΤΟΥΡΓΙΚΑ ΕΞΟΔΑ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20.857.911.255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3,78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20.097.236.312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ΛΕΙΤΟΥΡΓΙΚΟ ΠΕΡΙΘΩΡΙΟ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3.377.061.319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99,84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1.689.848.966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ΜΗ ΛΕΙΤΟΥΡΓΙΚΑ ΕΣΟΔΑ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521.953.297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-34,54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797.341.178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ΜΗ ΛΕΙΤΟΥΡΓΙΚΑ ΕΞΟΔΑ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1.184.492.307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-36,78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1.873.518.664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ΑΠΟΣΒ. ΕΚΤΟΣ ΚΟΣΤΟΥΣ ΠΩΛΗΘΕΝΤΩΝ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825.886.491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-0,14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827.046.086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 ΣΥΝΟΛΟ ΑΠΟΣΒΕΣΕΩΝ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5.156.054.296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2,20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5.045.034.028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 ΑΠΟΣΒ. ΜΕΣΑ ΣΤΟ ΚΟΣΤΟΣ ΠΩΛΗΘΕΝΤΩΝ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4.330.167.805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2,66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color w:val="000000"/>
                <w:sz w:val="20"/>
                <w:szCs w:val="20"/>
                <w:lang w:val="en-GB"/>
              </w:rPr>
              <w:t>4.217.987.945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 xml:space="preserve"> ΚΕΡΔΟΣ ΠΡΟ ΦΟΡΟΥ ΕΙΣΟΔΗΜΑΤΟΣ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1.888.635.816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985,13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-213.374.596</w:t>
            </w:r>
          </w:p>
        </w:tc>
      </w:tr>
      <w:tr w:rsidR="001D4CEA" w:rsidRPr="001D4CEA" w:rsidTr="00D45583">
        <w:trPr>
          <w:trHeight w:val="57"/>
        </w:trPr>
        <w:tc>
          <w:tcPr>
            <w:tcW w:w="4160" w:type="dxa"/>
            <w:shd w:val="clear" w:color="auto" w:fill="auto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ΚΕΡΔΗ/(ΖΗΜΙΕΣ) ΠΡΟ ΦΟΡΩΝ, ΧΡΗΜΑΤΟΔΟΤΙΚΩΝ ΚΑΙ ΕΠΕΝΔΥΤΙΚΩΝ ΑΠΟΤΕΛΕΣΜΑΤΩΝ ΚΑΙ ΑΠΟΣΒΕΣΕΩΝ (</w:t>
            </w: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EBITDA</w:t>
            </w: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10.159.651.111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t>20,65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GB"/>
              </w:rPr>
              <w:t>8.420.511.327</w:t>
            </w:r>
          </w:p>
        </w:tc>
      </w:tr>
    </w:tbl>
    <w:p w:rsidR="001D4CEA" w:rsidRPr="001D4CEA" w:rsidRDefault="001D4CEA" w:rsidP="001D4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1D4CEA" w:rsidRPr="001D4CEA" w:rsidSect="005541DB">
          <w:headerReference w:type="default" r:id="rId7"/>
          <w:footerReference w:type="default" r:id="rId8"/>
          <w:footerReference w:type="first" r:id="rId9"/>
          <w:pgSz w:w="11906" w:h="16838"/>
          <w:pgMar w:top="709" w:right="991" w:bottom="709" w:left="1276" w:header="170" w:footer="0" w:gutter="0"/>
          <w:cols w:space="708"/>
          <w:titlePg/>
          <w:docGrid w:linePitch="360"/>
        </w:sect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1537"/>
        <w:gridCol w:w="1537"/>
        <w:gridCol w:w="1537"/>
      </w:tblGrid>
      <w:tr w:rsidR="001D4CEA" w:rsidRPr="001D4CEA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/>
              </w:rPr>
              <w:lastRenderedPageBreak/>
              <w:t>ΑΡΙΘΜΟΔΕΙΚΤΕΣ ΕΝΟΠ ΙΣΟΛΟΓΙΣΜΟΥ 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ΙΔΙΟΥ ΚΕΦΑΛΑΙΟΥ(1)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2,40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988,89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-0,27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ΑΠΑΣΧ.ΚΕΦΑΛAIOY(2)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3,71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76,24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2,10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ΑΠΟΔΟΤΙΚΟΤΗΤΑ ΑΠΑΣΧ.ΚΕΦΑΛΑΙΟΥ(1)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1.018,75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-0,16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ΜΙΚΤΟΥ ΚΕΡΔΟΥΣ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20,90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13,33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18,44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ΛΕΙΤΟΥΡΓΙΚΟΥ ΚΕΡΔΟΥΣ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2,87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105,00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1,40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ΚΑΘΑΡΟΥ ΚΕΡΔΟΥΣ(2)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4,06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76,52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2,30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ΠΕΡΙΘΩΡΙΟ ΚΑΘΑΡΟΥ ΚΕΡΔΟΥΣ(1) %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1,61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994,44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-0,18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ΚΥΚΛΟΦΟΡΙΑΚΗ ΤΑΧΥΤΗΣ ΑΠΑΣΧ.ΚΕΦ. </w:t>
            </w: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0,91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0,91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ΚΥΚΛΟΦΟΡΙΑΚΗ ΤΑΧΥΤΗΣ ΙΔΙΟΥ ΚΕΦ. </w:t>
            </w: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-2,61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1,53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ΑΠΑΣΧΟΛΟΥΜΕΝΑ ΚΕΦΑΛΑΙΑ/ΚΑΘ.ΠΑΓΙΑ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-2,74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1,46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>ΣΧΕΣΗ ΞΕΝΩΝ ΠΡΟΣ ΙΔΙΑ ΚΕΦΑΛΑΙΑ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1,53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1,32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1,51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ΚΑΛΥΨΗ ΧΡΗΜΑΤΟΟΙΚ. ΔΑΠΑΝΩΝ(2)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1,65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77,42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0,93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>ΣΧΕΣΗ ΙΔΙΩΝ ΠΡΟΣ ΑΠΑΣΧ.ΚΕΦΑΛΑΙΑ :1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1,67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0,60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ΓΕΝΙΚΗ ΡΕΥΣΤΟΤΗΤΑ 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0,99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-4,81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1,04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ΑΜΕΣΗ ΡΕΥΣΤΟΤΗΤΑ X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-3,23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0,62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ΚΕΦΑΛΑΙΟ ΚΙΝΗΣΗΣ - ΣΕ ΧΙΛ. ΕΥΡΩ 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-720.940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-124,28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2.969.141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 xml:space="preserve">ΑΠΑΣΧΟΛ.ΚΕΦΑΛΑΙΟ - ΣΕ ΧΙΛ. ΕΥΡΩ 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128.722.828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-2,88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132.537.081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>Μ.Ο.ΠΡΟΘΕΣ.ΕΙΣΠΡΑΞΕΩΣ ΑΠΑΙΤΗΣΕΩΝ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3,90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77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</w:rPr>
              <w:t>Μ.Ο.ΠΡΟΘ.ΕΞΩΦΛ.ΠΡΟΜΗΘ.&amp; ΠΙΣΤΩΤΩΝ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6,17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81</w:t>
            </w:r>
          </w:p>
        </w:tc>
      </w:tr>
      <w:tr w:rsidR="001D4CEA" w:rsidRPr="001D4CEA" w:rsidTr="00D45583">
        <w:trPr>
          <w:trHeight w:val="57"/>
        </w:trPr>
        <w:tc>
          <w:tcPr>
            <w:tcW w:w="4760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ΚΥΚΛΟΦΟΡΙΑΚΗ ΤΑΧΥΤΗΣ ΑΠΟΘΕΜΑΤΩΝ ΗΜ.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7,69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1D4CE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52</w:t>
            </w:r>
          </w:p>
        </w:tc>
      </w:tr>
      <w:tr w:rsidR="001D4CEA" w:rsidRPr="001D4CEA" w:rsidTr="00D45583">
        <w:trPr>
          <w:trHeight w:val="57"/>
        </w:trPr>
        <w:tc>
          <w:tcPr>
            <w:tcW w:w="9371" w:type="dxa"/>
            <w:gridSpan w:val="4"/>
            <w:shd w:val="clear" w:color="auto" w:fill="auto"/>
            <w:noWrap/>
            <w:vAlign w:val="bottom"/>
          </w:tcPr>
          <w:p w:rsidR="001D4CEA" w:rsidRPr="001D4CEA" w:rsidRDefault="001D4CEA" w:rsidP="001D4C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1D4CEA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(1)=ΠΡΟ ΦΟΡΟΥ ΕΙΣΟΔ.(2)=ΠΡΟ ΤΟΚΩΝ &amp; ΠΡΟ Φ.ΕΙΣ.</w:t>
            </w:r>
          </w:p>
        </w:tc>
      </w:tr>
    </w:tbl>
    <w:p w:rsidR="00F5554D" w:rsidRDefault="00F5554D">
      <w:bookmarkStart w:id="0" w:name="_GoBack"/>
      <w:bookmarkEnd w:id="0"/>
    </w:p>
    <w:sectPr w:rsidR="00F55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24" w:rsidRDefault="00AE1924" w:rsidP="001D4CEA">
      <w:pPr>
        <w:spacing w:after="0" w:line="240" w:lineRule="auto"/>
      </w:pPr>
      <w:r>
        <w:separator/>
      </w:r>
    </w:p>
  </w:endnote>
  <w:endnote w:type="continuationSeparator" w:id="0">
    <w:p w:rsidR="00AE1924" w:rsidRDefault="00AE1924" w:rsidP="001D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D1" w:rsidRDefault="00AE1924">
    <w:pPr>
      <w:pStyle w:val="a4"/>
    </w:pPr>
    <w:r w:rsidRPr="00CA1E06">
      <w:rPr>
        <w:rFonts w:ascii="Calibri" w:hAnsi="Calibri" w:cs="Calibri"/>
        <w:b/>
        <w:color w:val="808080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DB" w:rsidRPr="001D4CEA" w:rsidRDefault="00AE1924" w:rsidP="001D4CEA">
    <w:pPr>
      <w:pStyle w:val="a4"/>
    </w:pPr>
    <w:r w:rsidRPr="001D4CE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24" w:rsidRDefault="00AE1924" w:rsidP="001D4CEA">
      <w:pPr>
        <w:spacing w:after="0" w:line="240" w:lineRule="auto"/>
      </w:pPr>
      <w:r>
        <w:separator/>
      </w:r>
    </w:p>
  </w:footnote>
  <w:footnote w:type="continuationSeparator" w:id="0">
    <w:p w:rsidR="00AE1924" w:rsidRDefault="00AE1924" w:rsidP="001D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C4" w:rsidRDefault="00AE1924">
    <w:pPr>
      <w:pStyle w:val="a3"/>
    </w:pPr>
  </w:p>
  <w:p w:rsidR="007C2BC4" w:rsidRDefault="00AE1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EA"/>
    <w:rsid w:val="001D4CEA"/>
    <w:rsid w:val="00AE1924"/>
    <w:rsid w:val="00DF2C6F"/>
    <w:rsid w:val="00E93D86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C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3"/>
    <w:uiPriority w:val="99"/>
    <w:rsid w:val="001D4C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1D4C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1D4C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C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Κεφαλίδα Char"/>
    <w:basedOn w:val="a0"/>
    <w:link w:val="a3"/>
    <w:uiPriority w:val="99"/>
    <w:rsid w:val="001D4C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1D4C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0">
    <w:name w:val="Υποσέλιδο Char"/>
    <w:basedOn w:val="a0"/>
    <w:link w:val="a4"/>
    <w:uiPriority w:val="99"/>
    <w:rsid w:val="001D4C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2016-12-15T07:25:00Z</dcterms:created>
  <dcterms:modified xsi:type="dcterms:W3CDTF">2016-12-15T07:26:00Z</dcterms:modified>
</cp:coreProperties>
</file>