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6B" w:rsidRPr="00F01E22" w:rsidRDefault="0023738D" w:rsidP="0023738D">
      <w:pPr>
        <w:tabs>
          <w:tab w:val="left" w:pos="7797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F01E2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-72390</wp:posOffset>
            </wp:positionV>
            <wp:extent cx="2847975" cy="561975"/>
            <wp:effectExtent l="19050" t="0" r="9525" b="0"/>
            <wp:wrapTight wrapText="bothSides">
              <wp:wrapPolygon edited="0">
                <wp:start x="-144" y="0"/>
                <wp:lineTo x="-144" y="21234"/>
                <wp:lineTo x="21672" y="21234"/>
                <wp:lineTo x="21672" y="0"/>
                <wp:lineTo x="-144" y="0"/>
              </wp:wrapPolygon>
            </wp:wrapTight>
            <wp:docPr id="4" name="Picture 28" descr="/Users/sinc/Desktop/EG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sinc/Desktop/EG_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E22">
        <w:rPr>
          <w:sz w:val="24"/>
          <w:szCs w:val="24"/>
        </w:rPr>
        <w:t xml:space="preserve">    </w:t>
      </w:r>
      <w:r w:rsidR="00CD72BA" w:rsidRPr="00F01E22">
        <w:rPr>
          <w:sz w:val="24"/>
          <w:szCs w:val="24"/>
        </w:rPr>
        <w:t xml:space="preserve">                                                                 </w:t>
      </w:r>
      <w:r w:rsidRPr="00F01E22">
        <w:rPr>
          <w:sz w:val="24"/>
          <w:szCs w:val="24"/>
        </w:rPr>
        <w:t xml:space="preserve">         </w:t>
      </w:r>
      <w:r w:rsidR="00CD72BA" w:rsidRPr="00F01E22">
        <w:rPr>
          <w:sz w:val="24"/>
          <w:szCs w:val="24"/>
        </w:rPr>
        <w:t xml:space="preserve">   </w:t>
      </w:r>
      <w:r w:rsidRPr="00F01E22">
        <w:rPr>
          <w:sz w:val="24"/>
          <w:szCs w:val="24"/>
        </w:rPr>
        <w:t xml:space="preserve">     </w:t>
      </w:r>
      <w:r w:rsidR="00CD72BA" w:rsidRPr="00F01E22">
        <w:rPr>
          <w:sz w:val="24"/>
          <w:szCs w:val="24"/>
        </w:rPr>
        <w:t xml:space="preserve">     </w:t>
      </w:r>
      <w:r w:rsidRPr="00F01E22">
        <w:rPr>
          <w:sz w:val="24"/>
          <w:szCs w:val="24"/>
        </w:rPr>
        <w:t xml:space="preserve">                       </w:t>
      </w:r>
      <w:r w:rsidR="00CD72BA" w:rsidRPr="00F01E22">
        <w:rPr>
          <w:sz w:val="24"/>
          <w:szCs w:val="24"/>
        </w:rPr>
        <w:t xml:space="preserve">                                        </w:t>
      </w:r>
      <w:r w:rsidR="007729CB" w:rsidRPr="00F01E22">
        <w:rPr>
          <w:sz w:val="24"/>
          <w:szCs w:val="24"/>
        </w:rPr>
        <w:t xml:space="preserve">        </w:t>
      </w:r>
      <w:r w:rsidRPr="00F01E22">
        <w:rPr>
          <w:sz w:val="24"/>
          <w:szCs w:val="24"/>
        </w:rPr>
        <w:t xml:space="preserve">       </w:t>
      </w:r>
      <w:r w:rsidR="007729CB" w:rsidRPr="00F01E22">
        <w:rPr>
          <w:sz w:val="24"/>
          <w:szCs w:val="24"/>
        </w:rPr>
        <w:t xml:space="preserve">            </w:t>
      </w:r>
      <w:r w:rsidR="00CD72BA" w:rsidRPr="00F01E22">
        <w:rPr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Y="11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7729CB" w:rsidRPr="00A3148D" w:rsidTr="007729CB">
        <w:trPr>
          <w:trHeight w:val="1270"/>
        </w:trPr>
        <w:tc>
          <w:tcPr>
            <w:tcW w:w="0" w:type="auto"/>
          </w:tcPr>
          <w:p w:rsidR="0023738D" w:rsidRPr="00F01E22" w:rsidRDefault="0023738D" w:rsidP="009439A0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   </w:t>
            </w:r>
          </w:p>
          <w:p w:rsidR="009439A0" w:rsidRPr="00F01E22" w:rsidRDefault="009439A0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ΠΡΟΣΚΛΗΣΗ ΣΥΜΜΕΤΟΧΗΣ</w:t>
            </w: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ΣΕ ΕΠΙΧΕΙΡΗΜΑΤΙΚΕΣ ΣΥΝΑΝΤΗΣΕΙΣ ΤΟΥ ΚΛΑΔΟΥ ΔΟΜΙΚΩΝ ΥΛΙΚΩΝ  </w:t>
            </w: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 xml:space="preserve">ΜΕ ΑΓΟΡΑΣΤΕΣ ΑΠΟ ΤΟΝ ΑΡΑΒΙΚΟ ΚΟΣΜΟ    </w:t>
            </w:r>
          </w:p>
          <w:p w:rsidR="007729CB" w:rsidRPr="00F01E22" w:rsidRDefault="007729CB" w:rsidP="007729CB">
            <w:pPr>
              <w:spacing w:after="0" w:line="240" w:lineRule="auto"/>
              <w:ind w:left="142" w:right="-203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cs="Calibri"/>
                <w:b/>
                <w:color w:val="002060"/>
                <w:sz w:val="24"/>
                <w:szCs w:val="24"/>
              </w:rPr>
              <w:t>Θεσσαλονίκη,  15 -16  Μαΐου 2017</w:t>
            </w:r>
          </w:p>
          <w:p w:rsidR="007729CB" w:rsidRPr="00F01E22" w:rsidRDefault="007729CB" w:rsidP="007729CB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7729CB">
            <w:pPr>
              <w:spacing w:after="0" w:line="240" w:lineRule="auto"/>
              <w:ind w:right="-203"/>
              <w:rPr>
                <w:rFonts w:cs="Calibri"/>
                <w:b/>
                <w:color w:val="002060"/>
                <w:sz w:val="24"/>
                <w:szCs w:val="24"/>
              </w:rPr>
            </w:pPr>
          </w:p>
          <w:p w:rsidR="007729CB" w:rsidRPr="00F01E22" w:rsidRDefault="007729CB" w:rsidP="007729CB">
            <w:pPr>
              <w:pStyle w:val="NLDate"/>
              <w:keepNext/>
              <w:keepLines/>
              <w:tabs>
                <w:tab w:val="right" w:pos="10673"/>
              </w:tabs>
              <w:spacing w:before="0"/>
              <w:ind w:right="-203"/>
              <w:rPr>
                <w:rFonts w:asciiTheme="minorHAnsi" w:hAnsiTheme="minorHAnsi" w:cs="Calibri"/>
                <w:color w:val="002060"/>
                <w:sz w:val="24"/>
                <w:szCs w:val="24"/>
              </w:rPr>
            </w:pPr>
          </w:p>
          <w:tbl>
            <w:tblPr>
              <w:tblpPr w:leftFromText="187" w:rightFromText="187" w:vertAnchor="page" w:horzAnchor="margin" w:tblpXSpec="right" w:tblpY="2581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</w:tblGrid>
            <w:tr w:rsidR="007729CB" w:rsidRPr="00A3148D" w:rsidTr="000853E6">
              <w:trPr>
                <w:trHeight w:val="2969"/>
              </w:trPr>
              <w:tc>
                <w:tcPr>
                  <w:tcW w:w="4010" w:type="dxa"/>
                  <w:shd w:val="clear" w:color="auto" w:fill="B8CCE4"/>
                  <w:vAlign w:val="center"/>
                </w:tcPr>
                <w:p w:rsidR="007729CB" w:rsidRPr="00F01E22" w:rsidRDefault="007729CB" w:rsidP="007729CB">
                  <w:pPr>
                    <w:tabs>
                      <w:tab w:val="left" w:pos="1602"/>
                      <w:tab w:val="left" w:pos="4122"/>
                    </w:tabs>
                    <w:spacing w:after="0" w:line="240" w:lineRule="auto"/>
                    <w:ind w:left="142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  <w:p w:rsidR="007729CB" w:rsidRPr="00F01E22" w:rsidRDefault="00A3148D" w:rsidP="00044882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left="-108" w:right="-288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 </w:t>
                  </w:r>
                  <w:r w:rsidR="007729CB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ΥΠΕΥΘΥΝΕΣ ΟΡΓΑΝΩΣΗΣ</w:t>
                  </w:r>
                </w:p>
                <w:p w:rsidR="007729CB" w:rsidRPr="00F01E22" w:rsidRDefault="007729CB" w:rsidP="007729CB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sz w:val="24"/>
                      <w:szCs w:val="24"/>
                    </w:rPr>
                  </w:pPr>
                </w:p>
                <w:p w:rsidR="007729CB" w:rsidRPr="00F01E22" w:rsidRDefault="007729CB" w:rsidP="007729CB">
                  <w:pPr>
                    <w:tabs>
                      <w:tab w:val="left" w:pos="-467"/>
                    </w:tabs>
                    <w:spacing w:after="0" w:line="240" w:lineRule="auto"/>
                    <w:ind w:left="-108" w:right="-378" w:hanging="250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ΖΩΗ ΛΕΓΓΑ</w:t>
                  </w:r>
                </w:p>
                <w:p w:rsidR="007729CB" w:rsidRPr="00F01E22" w:rsidRDefault="00F01E22" w:rsidP="007729C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Τ.: +30 210 33 55 798</w:t>
                  </w:r>
                </w:p>
                <w:p w:rsidR="007729CB" w:rsidRPr="00F01E22" w:rsidRDefault="00713D16" w:rsidP="00713D16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Style w:val="-"/>
                      <w:sz w:val="24"/>
                      <w:szCs w:val="24"/>
                    </w:rPr>
                  </w:pPr>
                  <w:r w:rsidRPr="00F01E22">
                    <w:rPr>
                      <w:sz w:val="24"/>
                      <w:szCs w:val="24"/>
                    </w:rPr>
                    <w:t xml:space="preserve">  </w:t>
                  </w:r>
                  <w:hyperlink r:id="rId10" w:history="1">
                    <w:r w:rsidR="007729CB" w:rsidRPr="00F01E22">
                      <w:rPr>
                        <w:rStyle w:val="-"/>
                        <w:sz w:val="24"/>
                        <w:szCs w:val="24"/>
                      </w:rPr>
                      <w:t>z.legga@enterprisegreece.gov.gr</w:t>
                    </w:r>
                  </w:hyperlink>
                </w:p>
                <w:p w:rsidR="007729CB" w:rsidRPr="00F01E22" w:rsidRDefault="007729CB" w:rsidP="007729CB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  <w:p w:rsidR="007729CB" w:rsidRPr="00F01E22" w:rsidRDefault="00F01E22" w:rsidP="00713D16">
                  <w:pPr>
                    <w:tabs>
                      <w:tab w:val="left" w:pos="-467"/>
                    </w:tabs>
                    <w:spacing w:after="0" w:line="240" w:lineRule="auto"/>
                    <w:ind w:left="-108"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</w:t>
                  </w:r>
                  <w:r w:rsidRPr="00A3148D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ΑΝΝΙΤΑ ΤΡΥΠΟΣΚΟΥΦΗ</w:t>
                  </w:r>
                </w:p>
                <w:p w:rsidR="007729CB" w:rsidRPr="00F01E22" w:rsidRDefault="00F01E22" w:rsidP="00713D16">
                  <w:pPr>
                    <w:spacing w:after="0" w:line="240" w:lineRule="auto"/>
                    <w:ind w:left="142" w:right="72" w:hanging="250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T.: +30 210 33 55 778</w:t>
                  </w:r>
                </w:p>
                <w:p w:rsidR="007729CB" w:rsidRPr="00F01E22" w:rsidRDefault="00044882" w:rsidP="00044882">
                  <w:pPr>
                    <w:tabs>
                      <w:tab w:val="left" w:pos="-467"/>
                    </w:tabs>
                    <w:spacing w:after="0" w:line="240" w:lineRule="auto"/>
                    <w:ind w:left="-108" w:right="-378" w:hanging="108"/>
                    <w:rPr>
                      <w:rStyle w:val="-"/>
                      <w:sz w:val="24"/>
                      <w:szCs w:val="24"/>
                    </w:rPr>
                  </w:pPr>
                  <w:r w:rsidRPr="00F01E22">
                    <w:rPr>
                      <w:sz w:val="24"/>
                      <w:szCs w:val="24"/>
                    </w:rPr>
                    <w:t xml:space="preserve">   </w:t>
                  </w:r>
                  <w:r w:rsidR="00F01E22" w:rsidRPr="00F01E22">
                    <w:rPr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7729CB" w:rsidRPr="00F01E22">
                      <w:rPr>
                        <w:rStyle w:val="-"/>
                        <w:sz w:val="24"/>
                        <w:szCs w:val="24"/>
                      </w:rPr>
                      <w:t>a.triposkoufi@enterprisegreece.gov.gr</w:t>
                    </w:r>
                  </w:hyperlink>
                </w:p>
                <w:p w:rsidR="007729CB" w:rsidRPr="00F01E22" w:rsidRDefault="007729CB" w:rsidP="00713D16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7729CB" w:rsidRPr="00A3148D" w:rsidTr="000853E6">
              <w:trPr>
                <w:trHeight w:val="675"/>
              </w:trPr>
              <w:tc>
                <w:tcPr>
                  <w:tcW w:w="4010" w:type="dxa"/>
                  <w:shd w:val="clear" w:color="auto" w:fill="B8CCE4"/>
                  <w:vAlign w:val="center"/>
                </w:tcPr>
                <w:p w:rsidR="007729CB" w:rsidRPr="00F01E22" w:rsidRDefault="00A3148D" w:rsidP="00713D16">
                  <w:pPr>
                    <w:spacing w:after="0" w:line="240" w:lineRule="auto"/>
                    <w:ind w:right="-378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</w:t>
                  </w:r>
                  <w:r w:rsidR="007729CB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ΚΟΣΤΟΣ ΣΥΜΜΕΤΟΧΗΣ</w:t>
                  </w:r>
                </w:p>
                <w:p w:rsidR="0023340F" w:rsidRPr="00F01E22" w:rsidRDefault="007729CB" w:rsidP="007729CB">
                  <w:pPr>
                    <w:spacing w:after="0" w:line="240" w:lineRule="auto"/>
                    <w:ind w:left="142" w:right="-28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     </w:t>
                  </w:r>
                </w:p>
                <w:p w:rsidR="007729CB" w:rsidRPr="00F01E22" w:rsidRDefault="00A3148D" w:rsidP="007729CB">
                  <w:pPr>
                    <w:spacing w:after="0" w:line="240" w:lineRule="auto"/>
                    <w:ind w:left="142" w:right="-28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650€ πλέον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Φ.Π.Α</w:t>
                  </w:r>
                </w:p>
                <w:p w:rsidR="007729CB" w:rsidRPr="00F01E22" w:rsidRDefault="007729CB" w:rsidP="007729CB">
                  <w:pPr>
                    <w:spacing w:after="0" w:line="240" w:lineRule="auto"/>
                    <w:ind w:left="142" w:right="-1098"/>
                    <w:jc w:val="center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7729CB" w:rsidRPr="00F01E22" w:rsidTr="000853E6">
              <w:trPr>
                <w:trHeight w:val="743"/>
              </w:trPr>
              <w:tc>
                <w:tcPr>
                  <w:tcW w:w="4010" w:type="dxa"/>
                  <w:shd w:val="clear" w:color="auto" w:fill="B8CCE4"/>
                  <w:vAlign w:val="center"/>
                </w:tcPr>
                <w:p w:rsidR="007729CB" w:rsidRPr="00F01E22" w:rsidRDefault="007729CB" w:rsidP="007729CB">
                  <w:pPr>
                    <w:spacing w:after="0" w:line="240" w:lineRule="auto"/>
                    <w:ind w:left="-108" w:right="-288" w:hanging="250"/>
                    <w:jc w:val="center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ΑΙΤΗΣΗ ΣΥΜΜΕΤΟΧΗΣ</w:t>
                  </w:r>
                </w:p>
                <w:p w:rsidR="007729CB" w:rsidRPr="00F01E22" w:rsidRDefault="007729CB" w:rsidP="007729CB">
                  <w:pPr>
                    <w:pStyle w:val="a7"/>
                    <w:ind w:left="142" w:right="-1098"/>
                    <w:jc w:val="center"/>
                    <w:rPr>
                      <w:rFonts w:asciiTheme="minorHAnsi" w:hAnsiTheme="minorHAnsi" w:cs="Calibri"/>
                      <w:color w:val="002060"/>
                      <w:sz w:val="24"/>
                    </w:rPr>
                  </w:pPr>
                </w:p>
                <w:p w:rsidR="007729CB" w:rsidRPr="00F01E22" w:rsidRDefault="000853E6" w:rsidP="007729CB">
                  <w:pPr>
                    <w:pStyle w:val="a7"/>
                    <w:ind w:right="-468"/>
                    <w:rPr>
                      <w:rFonts w:asciiTheme="minorHAnsi" w:hAnsiTheme="minorHAnsi" w:cs="Calibri"/>
                      <w:b/>
                      <w:i/>
                      <w:color w:val="002060"/>
                      <w:sz w:val="24"/>
                    </w:rPr>
                  </w:pPr>
                  <w:r>
                    <w:rPr>
                      <w:rFonts w:asciiTheme="minorHAnsi" w:hAnsiTheme="minorHAnsi" w:cs="Calibri"/>
                      <w:b/>
                      <w:i/>
                      <w:color w:val="002060"/>
                      <w:sz w:val="24"/>
                    </w:rPr>
                    <w:t xml:space="preserve">             </w:t>
                  </w:r>
                  <w:r>
                    <w:rPr>
                      <w:rFonts w:asciiTheme="minorHAnsi" w:hAnsiTheme="minorHAnsi" w:cs="Calibri"/>
                      <w:b/>
                      <w:i/>
                      <w:color w:val="002060"/>
                      <w:sz w:val="24"/>
                      <w:lang w:val="en-US"/>
                    </w:rPr>
                    <w:t xml:space="preserve"> </w:t>
                  </w:r>
                  <w:r w:rsidR="007729CB" w:rsidRPr="00F01E22">
                    <w:rPr>
                      <w:rFonts w:asciiTheme="minorHAnsi" w:hAnsiTheme="minorHAnsi" w:cs="Calibri"/>
                      <w:b/>
                      <w:i/>
                      <w:color w:val="002060"/>
                      <w:sz w:val="24"/>
                    </w:rPr>
                    <w:t xml:space="preserve">Μέχρι  </w:t>
                  </w:r>
                  <w:r w:rsidR="007729CB" w:rsidRPr="00F01E22">
                    <w:rPr>
                      <w:rFonts w:asciiTheme="minorHAnsi" w:hAnsiTheme="minorHAnsi" w:cs="Calibri"/>
                      <w:b/>
                      <w:i/>
                      <w:color w:val="002060"/>
                      <w:sz w:val="24"/>
                      <w:lang w:val="en-US"/>
                    </w:rPr>
                    <w:t xml:space="preserve">15  </w:t>
                  </w:r>
                  <w:r w:rsidR="007729CB" w:rsidRPr="00F01E22">
                    <w:rPr>
                      <w:rFonts w:asciiTheme="minorHAnsi" w:hAnsiTheme="minorHAnsi" w:cs="Calibri"/>
                      <w:b/>
                      <w:i/>
                      <w:color w:val="002060"/>
                      <w:sz w:val="24"/>
                    </w:rPr>
                    <w:t>Μαρτίου 2017</w:t>
                  </w:r>
                </w:p>
              </w:tc>
            </w:tr>
            <w:tr w:rsidR="007729CB" w:rsidRPr="00F01E22" w:rsidTr="000853E6">
              <w:trPr>
                <w:trHeight w:val="1442"/>
              </w:trPr>
              <w:tc>
                <w:tcPr>
                  <w:tcW w:w="4010" w:type="dxa"/>
                  <w:shd w:val="clear" w:color="auto" w:fill="B8CCE4"/>
                  <w:vAlign w:val="center"/>
                </w:tcPr>
                <w:p w:rsidR="00713D16" w:rsidRPr="00F01E22" w:rsidRDefault="000853E6" w:rsidP="00713D1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       </w:t>
                  </w:r>
                  <w:r w:rsidR="007729CB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>ΧΡHΣΙΜΑ LINKS</w:t>
                  </w:r>
                  <w:r w:rsidR="00713D16"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</w:t>
                  </w:r>
                </w:p>
                <w:p w:rsidR="00713D16" w:rsidRPr="00F01E22" w:rsidRDefault="00713D16" w:rsidP="00713D1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</w:p>
                <w:p w:rsidR="007729CB" w:rsidRPr="00F01E22" w:rsidRDefault="00713D16" w:rsidP="00713D16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b/>
                      <w:color w:val="002060"/>
                      <w:sz w:val="24"/>
                      <w:szCs w:val="24"/>
                      <w:u w:val="single"/>
                    </w:rPr>
                  </w:pP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</w:t>
                  </w:r>
                  <w:r w:rsidR="007729CB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>http://www.agora.mfa.gr</w:t>
                  </w:r>
                </w:p>
              </w:tc>
            </w:tr>
            <w:tr w:rsidR="00713D16" w:rsidRPr="00F01E22" w:rsidTr="000853E6">
              <w:trPr>
                <w:trHeight w:val="1442"/>
              </w:trPr>
              <w:tc>
                <w:tcPr>
                  <w:tcW w:w="4010" w:type="dxa"/>
                  <w:shd w:val="clear" w:color="auto" w:fill="B8CCE4"/>
                  <w:vAlign w:val="center"/>
                </w:tcPr>
                <w:p w:rsidR="00713D16" w:rsidRPr="00F01E22" w:rsidRDefault="00713D16" w:rsidP="00713D16">
                  <w:pPr>
                    <w:spacing w:after="0" w:line="240" w:lineRule="auto"/>
                    <w:ind w:left="-108" w:right="-288" w:hanging="250"/>
                    <w:jc w:val="center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ΜΕ ΤΗΝ ΥΠΟΣΤΗΡΙΞΗ      </w:t>
                  </w:r>
                </w:p>
                <w:p w:rsidR="00713D16" w:rsidRPr="00F01E22" w:rsidRDefault="00713D16" w:rsidP="00713D16">
                  <w:pPr>
                    <w:spacing w:after="0" w:line="240" w:lineRule="auto"/>
                    <w:ind w:left="-108" w:right="-288" w:hanging="250"/>
                    <w:jc w:val="center"/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b/>
                      <w:color w:val="002060"/>
                      <w:sz w:val="24"/>
                      <w:szCs w:val="24"/>
                    </w:rPr>
                    <w:t xml:space="preserve">                   </w:t>
                  </w:r>
                </w:p>
                <w:p w:rsidR="00713D16" w:rsidRPr="00F01E22" w:rsidRDefault="00121C7B" w:rsidP="00121C7B">
                  <w:pPr>
                    <w:tabs>
                      <w:tab w:val="left" w:pos="312"/>
                    </w:tabs>
                    <w:spacing w:after="0" w:line="240" w:lineRule="auto"/>
                    <w:ind w:right="-378"/>
                    <w:rPr>
                      <w:rFonts w:cs="Calibri"/>
                      <w:color w:val="002060"/>
                      <w:sz w:val="24"/>
                      <w:szCs w:val="24"/>
                    </w:rPr>
                  </w:pP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                 </w:t>
                  </w:r>
                  <w:r w:rsidR="009439A0"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</w:t>
                  </w:r>
                  <w:r w:rsidRPr="00F01E22">
                    <w:rPr>
                      <w:rFonts w:cs="Calibri"/>
                      <w:color w:val="002060"/>
                      <w:sz w:val="24"/>
                      <w:szCs w:val="24"/>
                    </w:rPr>
                    <w:t xml:space="preserve">  </w:t>
                  </w:r>
                  <w:r w:rsidR="0023340F" w:rsidRPr="00F01E22">
                    <w:rPr>
                      <w:rFonts w:cs="Calibri"/>
                      <w:noProof/>
                      <w:color w:val="002060"/>
                      <w:sz w:val="24"/>
                      <w:szCs w:val="24"/>
                    </w:rPr>
                    <w:drawing>
                      <wp:inline distT="0" distB="0" distL="0" distR="0">
                        <wp:extent cx="962025" cy="413760"/>
                        <wp:effectExtent l="19050" t="0" r="9525" b="0"/>
                        <wp:docPr id="2" name="Picture 2" descr="C:\Users\legga\AppData\Local\Microsoft\Windows\Temporary Internet Files\Content.Outlook\0JXM4XBW\TIF-HELEXPO-EL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egga\AppData\Local\Microsoft\Windows\Temporary Internet Files\Content.Outlook\0JXM4XBW\TIF-HELEXPO-EL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917" cy="416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729CB" w:rsidRPr="000853E6" w:rsidRDefault="00044882" w:rsidP="007729CB">
            <w:pPr>
              <w:pStyle w:val="a7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Ο οργανισμός </w:t>
            </w:r>
            <w:r w:rsidR="007729CB"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 Enterprise Greece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, στοχεύοντας στην ενίσχυση της εξωστρέφειας των Ελληνικών επιχειρήσεων και της 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αύξησης των Ελληνικών εξαγωγών,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προγραμματίζει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, με την υποστήριξη της </w:t>
            </w:r>
            <w:r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ΔΕΘ – </w:t>
            </w:r>
            <w:r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  <w:lang w:val="en-US"/>
              </w:rPr>
              <w:t>Helexpo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,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 διοργάνωση επιχειρηματικών συναντήσεων με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κατασκευαστικές εταιρείες, μελετητικά γραφεία και 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αγοραστές από τα ΗΑΕ, τη Σαουδική Αραβία, το Κατάρ, το Κουβέιτ, το Μπαχρέιν και  την Αίγυπτο, προκειμένου να έλθουν σε επαφή με εξαγωγικές εταιρείες του κλάδου Δομικών Υλικών. </w:t>
            </w:r>
          </w:p>
          <w:p w:rsidR="007729CB" w:rsidRPr="000853E6" w:rsidRDefault="007729CB" w:rsidP="007729CB">
            <w:pPr>
              <w:spacing w:after="0" w:line="240" w:lineRule="auto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Η συμμετοχή στη διοργάνωση  </w:t>
            </w:r>
            <w:r w:rsidR="009439A0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των επιχειρηματικών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συναντήσεων,  δίνει τη δυνατότητα:  </w:t>
            </w:r>
          </w:p>
          <w:p w:rsidR="007729CB" w:rsidRPr="000853E6" w:rsidRDefault="007729CB" w:rsidP="009439A0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της πραγματοποίησης προκαθορισμένων συναντήσεων  με τις κατάλληλες επιχειρήσεις</w:t>
            </w:r>
          </w:p>
          <w:p w:rsidR="007729CB" w:rsidRPr="000853E6" w:rsidRDefault="009439A0" w:rsidP="009439A0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της </w:t>
            </w:r>
            <w:r w:rsidR="007729CB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διερεύνησης των δυνατοτήτων συνεργασίας </w:t>
            </w:r>
          </w:p>
          <w:p w:rsidR="007729CB" w:rsidRPr="000853E6" w:rsidRDefault="007729CB" w:rsidP="009439A0">
            <w:pPr>
              <w:pStyle w:val="a8"/>
              <w:numPr>
                <w:ilvl w:val="0"/>
                <w:numId w:val="3"/>
              </w:numPr>
              <w:jc w:val="left"/>
              <w:rPr>
                <w:rFonts w:asciiTheme="minorHAnsi" w:hAnsiTheme="minorHAnsi" w:cs="Calibri"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της ενημέρωσης για τον ανταγωνισμό και τις συνθήκες της αγοράς.</w:t>
            </w:r>
          </w:p>
          <w:p w:rsidR="007729CB" w:rsidRPr="00A3148D" w:rsidRDefault="007729CB" w:rsidP="00F01E22">
            <w:pPr>
              <w:spacing w:after="0" w:line="240" w:lineRule="auto"/>
              <w:rPr>
                <w:rFonts w:cs="Calibri"/>
                <w:color w:val="1F497D" w:themeColor="text2"/>
                <w:sz w:val="24"/>
                <w:szCs w:val="24"/>
              </w:rPr>
            </w:pPr>
          </w:p>
          <w:p w:rsidR="007729CB" w:rsidRPr="00F01E22" w:rsidRDefault="007729CB" w:rsidP="007729CB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261"/>
              <w:jc w:val="left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ΗΜΕΡΟΜΗΝΙΑ &amp; ΤΟΠΟΣ  ΔΙΕΞΑΓΩΓΗΣ</w:t>
            </w:r>
          </w:p>
          <w:p w:rsidR="007729CB" w:rsidRPr="00F01E22" w:rsidRDefault="007729CB" w:rsidP="007729CB">
            <w:pPr>
              <w:spacing w:after="0" w:line="240" w:lineRule="auto"/>
              <w:ind w:left="-11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9439A0" w:rsidRPr="000853E6" w:rsidRDefault="007729CB" w:rsidP="00044882">
            <w:pPr>
              <w:pStyle w:val="a8"/>
              <w:numPr>
                <w:ilvl w:val="0"/>
                <w:numId w:val="1"/>
              </w:numPr>
              <w:spacing w:before="0"/>
              <w:ind w:left="-112"/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</w:pP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Οι συναντήσεις θα πρα</w:t>
            </w:r>
            <w:r w:rsidR="009066B7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γματοποιηθούν  στη Θεσσαλονίκη</w:t>
            </w:r>
            <w:r w:rsidR="00044882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>,</w:t>
            </w:r>
            <w:r w:rsidR="009066B7"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 </w:t>
            </w:r>
            <w:r w:rsidRPr="000853E6">
              <w:rPr>
                <w:rFonts w:asciiTheme="minorHAnsi" w:hAnsiTheme="minorHAnsi" w:cs="Calibri"/>
                <w:color w:val="244061" w:themeColor="accent1" w:themeShade="80"/>
                <w:sz w:val="24"/>
              </w:rPr>
              <w:t xml:space="preserve">στις 15 και 16 Μαΐου 2017 στο </w:t>
            </w:r>
            <w:r w:rsidRPr="000853E6">
              <w:rPr>
                <w:rFonts w:asciiTheme="minorHAnsi" w:hAnsiTheme="minorHAnsi" w:cs="Calibri"/>
                <w:b/>
                <w:color w:val="244061" w:themeColor="accent1" w:themeShade="80"/>
                <w:sz w:val="24"/>
              </w:rPr>
              <w:t xml:space="preserve">Βελλίδειο  Συνεδριακό Κέντρο. </w:t>
            </w:r>
          </w:p>
          <w:p w:rsidR="00F01E22" w:rsidRPr="00F01E22" w:rsidRDefault="00F01E22" w:rsidP="00044882">
            <w:pPr>
              <w:pStyle w:val="a8"/>
              <w:numPr>
                <w:ilvl w:val="0"/>
                <w:numId w:val="1"/>
              </w:numPr>
              <w:spacing w:before="0"/>
              <w:ind w:left="-112"/>
              <w:rPr>
                <w:rFonts w:asciiTheme="minorHAnsi" w:hAnsiTheme="minorHAnsi" w:cs="Calibri"/>
                <w:b/>
                <w:color w:val="002060"/>
                <w:sz w:val="24"/>
              </w:rPr>
            </w:pPr>
          </w:p>
          <w:p w:rsidR="007729CB" w:rsidRPr="00F01E22" w:rsidRDefault="007729CB" w:rsidP="007729CB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-120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>ΠΡΟΪΟΝΤΑ</w:t>
            </w:r>
          </w:p>
          <w:p w:rsidR="007729CB" w:rsidRPr="00F01E22" w:rsidRDefault="007729CB" w:rsidP="007729CB">
            <w:pPr>
              <w:spacing w:after="0" w:line="240" w:lineRule="auto"/>
              <w:ind w:left="-11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9439A0" w:rsidRPr="000853E6" w:rsidRDefault="007729CB" w:rsidP="009439A0">
            <w:pPr>
              <w:spacing w:after="0" w:line="240" w:lineRule="auto"/>
              <w:ind w:left="-112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bookmarkStart w:id="1" w:name="OLE_LINK14"/>
            <w:bookmarkStart w:id="2" w:name="OLE_LINK15"/>
            <w:bookmarkStart w:id="3" w:name="OLE_LINK16"/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Τα προϊόντα που παρουσιάζουν ενδιαφέρον</w:t>
            </w:r>
            <w:r w:rsidR="00713D16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ενδεικτικά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είναι:</w:t>
            </w:r>
            <w:bookmarkEnd w:id="1"/>
            <w:bookmarkEnd w:id="2"/>
            <w:bookmarkEnd w:id="3"/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Δομικά Υλικά 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(</w:t>
            </w:r>
            <w:r w:rsidR="0023738D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μονωτικά υλικά, χρώματα)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, ηλεκτρολογικό υλικό, </w:t>
            </w:r>
            <w:r w:rsidR="00ED1C0B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βιομηχανικός φωτισμός</w:t>
            </w:r>
            <w:r w:rsidR="0023340F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,</w:t>
            </w:r>
            <w:r w:rsidR="00ED1C0B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ηλεκτρικά μηχανήματα, τεχνολογία υδάτων και περιβάλλοντος, συστήματα  καθαρισμού και συντήρησης, προϊόντα μεταλλουργίας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,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κουζίνες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, μπάνια, κεραμικά, μάρμαρα, κουφώματα και κατασκευές αλουμινίου,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προϊόντα ξύλου</w:t>
            </w:r>
            <w:r w:rsidR="009066B7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, ηλιακή ενέργεια κ.α.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        </w:t>
            </w:r>
          </w:p>
          <w:p w:rsidR="007729CB" w:rsidRPr="00A3148D" w:rsidRDefault="007729CB" w:rsidP="00F01E22">
            <w:pPr>
              <w:spacing w:after="0" w:line="240" w:lineRule="auto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</w:p>
          <w:p w:rsidR="009439A0" w:rsidRPr="00A3148D" w:rsidRDefault="009439A0" w:rsidP="00F01E22">
            <w:pPr>
              <w:spacing w:after="0" w:line="240" w:lineRule="auto"/>
              <w:jc w:val="both"/>
              <w:rPr>
                <w:rFonts w:cs="Calibri"/>
                <w:color w:val="002060"/>
                <w:sz w:val="24"/>
                <w:szCs w:val="24"/>
              </w:rPr>
            </w:pPr>
          </w:p>
          <w:p w:rsidR="007729CB" w:rsidRPr="00F01E22" w:rsidRDefault="00713D16" w:rsidP="008619C4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 xml:space="preserve"> </w:t>
            </w:r>
            <w:r w:rsidR="007729CB"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 xml:space="preserve"> ΚΟΣΤΟΣ ΣΥΜΜΕΤΟΧΗΣ</w:t>
            </w:r>
          </w:p>
          <w:p w:rsidR="007729CB" w:rsidRPr="00F01E22" w:rsidRDefault="007729CB" w:rsidP="007729CB">
            <w:pPr>
              <w:spacing w:after="0" w:line="240" w:lineRule="auto"/>
              <w:ind w:left="142" w:right="-203"/>
              <w:rPr>
                <w:rFonts w:cs="Calibri"/>
                <w:color w:val="002060"/>
                <w:sz w:val="24"/>
                <w:szCs w:val="24"/>
              </w:rPr>
            </w:pPr>
          </w:p>
          <w:p w:rsidR="007729CB" w:rsidRPr="000853E6" w:rsidRDefault="0023340F" w:rsidP="008619C4">
            <w:pPr>
              <w:spacing w:after="0" w:line="240" w:lineRule="auto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Το κόστος </w:t>
            </w:r>
            <w:r w:rsidR="007729CB"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>συμμετοχής ανά εταιρεία ανέρχεται σε 650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€ πλέον του αναλογούντος ΦΠΑ. Για την πραγματοποίηση των επιχειρηματικών συναντήσεων, οι συμμετέχουσες εταιρείες, θα έχουν επιπλέον στη διάθεσή τους χώρο 6-9 τ.μ  όπου θα μπορούν να εκθέσουν τα προϊόντα τους.     </w:t>
            </w:r>
          </w:p>
          <w:p w:rsidR="00434BFB" w:rsidRPr="00F01E22" w:rsidRDefault="00434BFB" w:rsidP="009439A0">
            <w:pPr>
              <w:spacing w:after="0" w:line="240" w:lineRule="auto"/>
              <w:ind w:right="176"/>
              <w:jc w:val="both"/>
              <w:rPr>
                <w:rFonts w:cs="Calibri"/>
                <w:color w:val="002060"/>
                <w:sz w:val="24"/>
                <w:szCs w:val="24"/>
              </w:rPr>
            </w:pPr>
          </w:p>
          <w:p w:rsidR="007729CB" w:rsidRPr="00F01E22" w:rsidRDefault="008619C4" w:rsidP="008619C4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 xml:space="preserve"> </w:t>
            </w:r>
            <w:r w:rsidR="007729CB" w:rsidRPr="00F01E22">
              <w:rPr>
                <w:rFonts w:asciiTheme="minorHAnsi" w:hAnsiTheme="minorHAnsi" w:cs="Calibri"/>
                <w:b/>
                <w:color w:val="002060"/>
                <w:sz w:val="24"/>
                <w:szCs w:val="24"/>
              </w:rPr>
              <w:t xml:space="preserve">ΔΙΚΑΙΩΜΑ ΣΥΜΜΕΤΟΧΗΣ </w:t>
            </w:r>
          </w:p>
          <w:p w:rsidR="00A3148D" w:rsidRDefault="00A3148D" w:rsidP="00A3148D">
            <w:pPr>
              <w:spacing w:after="0" w:line="240" w:lineRule="auto"/>
              <w:jc w:val="both"/>
              <w:rPr>
                <w:rFonts w:cs="Calibri"/>
                <w:color w:val="002060"/>
                <w:sz w:val="24"/>
                <w:szCs w:val="24"/>
              </w:rPr>
            </w:pPr>
          </w:p>
          <w:p w:rsidR="007729CB" w:rsidRPr="000853E6" w:rsidRDefault="007729CB" w:rsidP="00A3148D">
            <w:pPr>
              <w:spacing w:after="0" w:line="240" w:lineRule="auto"/>
              <w:jc w:val="both"/>
              <w:rPr>
                <w:rFonts w:cs="Calibri"/>
                <w:color w:val="244061" w:themeColor="accent1" w:themeShade="80"/>
                <w:sz w:val="24"/>
                <w:szCs w:val="24"/>
              </w:rPr>
            </w:pP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Οι εταιρείες που θα υποβάλλουν αίτηση, θα είναι είτε παραγωγοί, είτε εμπορικοί </w:t>
            </w:r>
            <w:r w:rsidR="00A3148D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0853E6">
              <w:rPr>
                <w:rFonts w:cs="Calibri"/>
                <w:color w:val="244061" w:themeColor="accent1" w:themeShade="80"/>
                <w:sz w:val="24"/>
                <w:szCs w:val="24"/>
              </w:rPr>
              <w:t xml:space="preserve">αντιπρόσωποι  προϊόντων - σημάτων τα οποία θα οριστικοποιήσουν ευκρινώς στην αίτηση συμμετοχής που θα υποβάλλουν. Η αίτηση συμμετοχής, θα πρέπει σε κάθε περίπτωση να συνοδεύεται από το προφίλ της εκάστοτε εταιρείας στα αγγλικά στο οποίο θα περιλαμβάνονται απαραίτητα και τα προϊόντα της.  </w:t>
            </w:r>
          </w:p>
        </w:tc>
      </w:tr>
    </w:tbl>
    <w:p w:rsidR="00F3556B" w:rsidRPr="00F01E22" w:rsidRDefault="00F3556B" w:rsidP="007729CB">
      <w:pPr>
        <w:spacing w:after="0" w:line="240" w:lineRule="auto"/>
        <w:ind w:right="-203"/>
        <w:rPr>
          <w:color w:val="002060"/>
          <w:sz w:val="24"/>
          <w:szCs w:val="24"/>
        </w:rPr>
      </w:pPr>
    </w:p>
    <w:p w:rsidR="00F3556B" w:rsidRPr="00F01E22" w:rsidRDefault="00235730" w:rsidP="009066B7">
      <w:pPr>
        <w:pStyle w:val="1"/>
        <w:shd w:val="clear" w:color="auto" w:fill="B8CCE4"/>
        <w:tabs>
          <w:tab w:val="left" w:pos="9498"/>
        </w:tabs>
        <w:spacing w:before="0"/>
        <w:ind w:right="261"/>
        <w:rPr>
          <w:rFonts w:asciiTheme="minorHAnsi" w:hAnsiTheme="minorHAnsi" w:cs="Calibri"/>
          <w:b/>
          <w:color w:val="002060"/>
          <w:sz w:val="24"/>
          <w:szCs w:val="24"/>
        </w:rPr>
      </w:pPr>
      <w:r w:rsidRPr="00F01E22">
        <w:rPr>
          <w:rFonts w:asciiTheme="minorHAnsi" w:hAnsiTheme="minorHAnsi" w:cs="Calibri"/>
          <w:b/>
          <w:color w:val="002060"/>
          <w:sz w:val="24"/>
          <w:szCs w:val="24"/>
        </w:rPr>
        <w:t xml:space="preserve"> </w:t>
      </w:r>
      <w:r w:rsidR="00F3556B" w:rsidRPr="00F01E22">
        <w:rPr>
          <w:rFonts w:asciiTheme="minorHAnsi" w:hAnsiTheme="minorHAnsi" w:cs="Calibri"/>
          <w:b/>
          <w:color w:val="002060"/>
          <w:sz w:val="24"/>
          <w:szCs w:val="24"/>
        </w:rPr>
        <w:t>ΔΙΑΔΙΚΑΣΙΑ ΣΥΜΜΕΤΟΧΗΣ</w:t>
      </w:r>
    </w:p>
    <w:p w:rsidR="00F3556B" w:rsidRPr="00F01E22" w:rsidRDefault="00F3556B" w:rsidP="00181C82">
      <w:pPr>
        <w:spacing w:after="0" w:line="240" w:lineRule="auto"/>
        <w:ind w:left="142" w:right="-203"/>
        <w:jc w:val="both"/>
        <w:rPr>
          <w:rFonts w:cs="Arial"/>
          <w:color w:val="002060"/>
          <w:sz w:val="24"/>
          <w:szCs w:val="24"/>
        </w:rPr>
      </w:pPr>
    </w:p>
    <w:p w:rsidR="00F3556B" w:rsidRPr="000853E6" w:rsidRDefault="00313C87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 xml:space="preserve">Για τη συμμετοχή 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>τους στις επιχειρηματικές συναντήσεις</w:t>
      </w:r>
      <w:r w:rsidRPr="000853E6">
        <w:rPr>
          <w:rFonts w:cs="Arial"/>
          <w:color w:val="244061" w:themeColor="accent1" w:themeShade="80"/>
          <w:sz w:val="24"/>
          <w:szCs w:val="24"/>
        </w:rPr>
        <w:t>,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 οι ενδιαφερόμενες εταιρείες θα πρέπει  να απ</w:t>
      </w:r>
      <w:r w:rsidRPr="000853E6">
        <w:rPr>
          <w:rFonts w:cs="Arial"/>
          <w:color w:val="244061" w:themeColor="accent1" w:themeShade="80"/>
          <w:sz w:val="24"/>
          <w:szCs w:val="24"/>
        </w:rPr>
        <w:t>οστείλουν έως τις 15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 xml:space="preserve"> Μαρτίου 201</w:t>
      </w:r>
      <w:r w:rsidR="00A3148D">
        <w:rPr>
          <w:rFonts w:cs="Arial"/>
          <w:color w:val="244061" w:themeColor="accent1" w:themeShade="80"/>
          <w:sz w:val="24"/>
          <w:szCs w:val="24"/>
        </w:rPr>
        <w:t xml:space="preserve">7 την αίτηση συμμετοχής και το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>εταιρικό προφίλ στα Αγγλικά</w:t>
      </w:r>
      <w:r w:rsidR="00F3556B" w:rsidRPr="000853E6">
        <w:rPr>
          <w:rFonts w:cs="Arial"/>
          <w:bCs/>
          <w:color w:val="244061" w:themeColor="accent1" w:themeShade="80"/>
          <w:sz w:val="24"/>
          <w:szCs w:val="24"/>
        </w:rPr>
        <w:t>.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  </w:t>
      </w:r>
    </w:p>
    <w:p w:rsidR="00F3556B" w:rsidRPr="000853E6" w:rsidRDefault="00F3556B" w:rsidP="00181C82">
      <w:pPr>
        <w:spacing w:after="0" w:line="240" w:lineRule="auto"/>
        <w:ind w:left="142"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3556B" w:rsidRPr="000853E6" w:rsidRDefault="003C2880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Οι αιτήσεις και τα εταιρικά προφίλ</w:t>
      </w:r>
      <w:r w:rsidR="009B4868" w:rsidRPr="000853E6">
        <w:rPr>
          <w:rFonts w:cs="Arial"/>
          <w:color w:val="244061" w:themeColor="accent1" w:themeShade="80"/>
          <w:sz w:val="24"/>
          <w:szCs w:val="24"/>
        </w:rPr>
        <w:t>,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θα </w:t>
      </w:r>
      <w:r w:rsidR="00313C87" w:rsidRPr="000853E6">
        <w:rPr>
          <w:rFonts w:cs="Arial"/>
          <w:color w:val="244061" w:themeColor="accent1" w:themeShade="80"/>
          <w:sz w:val="24"/>
          <w:szCs w:val="24"/>
        </w:rPr>
        <w:t xml:space="preserve">σταλούν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>στα γραφεία Οικονομικών &amp; Εμπορικών Υποθέσεων των Ελληνικών Πρεσβειών για αξιολόγηση από τους κατά τόπους αγοραστές και εκδήλωση ενδιαφέροντος για τη</w:t>
      </w:r>
      <w:r w:rsidR="009B4868" w:rsidRPr="000853E6">
        <w:rPr>
          <w:rFonts w:cs="Arial"/>
          <w:color w:val="244061" w:themeColor="accent1" w:themeShade="80"/>
          <w:sz w:val="24"/>
          <w:szCs w:val="24"/>
        </w:rPr>
        <w:t xml:space="preserve">ν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>πραγματοποίηση συναντήσεων με τις εταιρείες που θα επιλέξουν.</w:t>
      </w:r>
    </w:p>
    <w:p w:rsidR="00F3556B" w:rsidRPr="000853E6" w:rsidRDefault="00CD72BA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Εντός του Απριλίου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, θα υπάρξει η ενημέρωση ότι έχουν εξασφαλιστεί τουλάχιστον </w:t>
      </w:r>
      <w:r w:rsidR="00A75DB2" w:rsidRPr="000853E6">
        <w:rPr>
          <w:rFonts w:cs="Arial"/>
          <w:color w:val="244061" w:themeColor="accent1" w:themeShade="80"/>
          <w:sz w:val="24"/>
          <w:szCs w:val="24"/>
        </w:rPr>
        <w:t>6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– 8 </w:t>
      </w:r>
      <w:r w:rsidR="00F3556B" w:rsidRPr="000853E6">
        <w:rPr>
          <w:rFonts w:cs="Arial"/>
          <w:color w:val="244061" w:themeColor="accent1" w:themeShade="80"/>
          <w:sz w:val="24"/>
          <w:szCs w:val="24"/>
        </w:rPr>
        <w:t xml:space="preserve"> συναντήσεις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ανά εταιρεία και εν συνεχεία, θα πρέπει να καταβληθεί το ποσό των 806 ευρώ (650 ευρώ πλέον Φ.Π.Α)  προς οριστικοποίηση της συμμετοχής. </w:t>
      </w:r>
    </w:p>
    <w:p w:rsidR="00F3556B" w:rsidRPr="000853E6" w:rsidRDefault="00F3556B" w:rsidP="007729CB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Η καταβολή του  ποσού μπορεί  να  γίνεται με κατάθεση στον  παρακάτω λογαριασμό: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ALPHA BANK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IBAN:    GR85 0140 1200 1200 0200 2020 400:      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Αρ. Λογ/σμού: 120.00.2002.020 400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Επωνυμία: ΕΛΛΗΝΙΚΗ ΕΤΑΙΡΕΙΑ ΕΠΕΝΔΥΣΕΩΝ ΚΑΙ ΕΞΩΤΕΡΙΚΟΥ ΕΜΠΟΡΙΟΥ ΑΕ/ ENTERPRISE GREECE</w:t>
      </w:r>
    </w:p>
    <w:p w:rsidR="00F3556B" w:rsidRPr="000853E6" w:rsidRDefault="00F3556B" w:rsidP="009066B7">
      <w:pPr>
        <w:spacing w:after="0" w:line="240" w:lineRule="auto"/>
        <w:ind w:right="261"/>
        <w:jc w:val="both"/>
        <w:rPr>
          <w:rFonts w:cs="Arial"/>
          <w:color w:val="244061" w:themeColor="accent1" w:themeShade="80"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>Σημειώνεται ότι  στο παραστατικό  της  Τραπέζης</w:t>
      </w:r>
      <w:r w:rsidR="009B4868" w:rsidRPr="000853E6">
        <w:rPr>
          <w:rFonts w:cs="Arial"/>
          <w:color w:val="244061" w:themeColor="accent1" w:themeShade="80"/>
          <w:sz w:val="24"/>
          <w:szCs w:val="24"/>
        </w:rPr>
        <w:t>,</w:t>
      </w:r>
      <w:r w:rsidRPr="000853E6">
        <w:rPr>
          <w:rFonts w:cs="Arial"/>
          <w:color w:val="244061" w:themeColor="accent1" w:themeShade="80"/>
          <w:sz w:val="24"/>
          <w:szCs w:val="24"/>
        </w:rPr>
        <w:t>  θα   πρέπει να αναφέρεται η αιτιολογ</w:t>
      </w:r>
      <w:r w:rsidR="009B4868" w:rsidRPr="000853E6">
        <w:rPr>
          <w:rFonts w:cs="Arial"/>
          <w:color w:val="244061" w:themeColor="accent1" w:themeShade="80"/>
          <w:sz w:val="24"/>
          <w:szCs w:val="24"/>
        </w:rPr>
        <w:t xml:space="preserve">ία της κατάθεσης 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και η επωνυμία της εταιρείας.</w:t>
      </w:r>
    </w:p>
    <w:p w:rsidR="00F3556B" w:rsidRPr="00F01E22" w:rsidRDefault="00F3556B" w:rsidP="009066B7">
      <w:pPr>
        <w:tabs>
          <w:tab w:val="left" w:pos="-467"/>
        </w:tabs>
        <w:spacing w:after="0" w:line="240" w:lineRule="auto"/>
        <w:ind w:right="261"/>
        <w:jc w:val="both"/>
        <w:rPr>
          <w:rStyle w:val="-"/>
          <w:rFonts w:cs="Arial"/>
          <w:b/>
          <w:sz w:val="24"/>
          <w:szCs w:val="24"/>
        </w:rPr>
      </w:pPr>
      <w:r w:rsidRPr="000853E6">
        <w:rPr>
          <w:rFonts w:cs="Arial"/>
          <w:color w:val="244061" w:themeColor="accent1" w:themeShade="80"/>
          <w:sz w:val="24"/>
          <w:szCs w:val="24"/>
        </w:rPr>
        <w:t xml:space="preserve">Παρακαλούμε  </w:t>
      </w:r>
      <w:r w:rsidR="00313C87" w:rsidRPr="000853E6">
        <w:rPr>
          <w:rFonts w:cs="Arial"/>
          <w:color w:val="244061" w:themeColor="accent1" w:themeShade="80"/>
          <w:sz w:val="24"/>
          <w:szCs w:val="24"/>
        </w:rPr>
        <w:t>επίσης,</w:t>
      </w:r>
      <w:r w:rsidR="006C50AC" w:rsidRPr="000853E6">
        <w:rPr>
          <w:rFonts w:cs="Arial"/>
          <w:color w:val="244061" w:themeColor="accent1" w:themeShade="80"/>
          <w:sz w:val="24"/>
          <w:szCs w:val="24"/>
        </w:rPr>
        <w:t xml:space="preserve"> για την ταυτοποίηση της κατάθεσή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ς σας, 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 xml:space="preserve"> όπως </w:t>
      </w:r>
      <w:r w:rsidRPr="000853E6">
        <w:rPr>
          <w:rFonts w:cs="Arial"/>
          <w:color w:val="244061" w:themeColor="accent1" w:themeShade="80"/>
          <w:sz w:val="24"/>
          <w:szCs w:val="24"/>
        </w:rPr>
        <w:t>διαβιβάσετε  αντίγραφο του σχετικο</w:t>
      </w:r>
      <w:r w:rsidR="00313C87" w:rsidRPr="000853E6">
        <w:rPr>
          <w:rFonts w:cs="Arial"/>
          <w:color w:val="244061" w:themeColor="accent1" w:themeShade="80"/>
          <w:sz w:val="24"/>
          <w:szCs w:val="24"/>
        </w:rPr>
        <w:t>ύ</w:t>
      </w:r>
      <w:r w:rsidR="006817ED" w:rsidRPr="000853E6">
        <w:rPr>
          <w:rFonts w:cs="Arial"/>
          <w:color w:val="244061" w:themeColor="accent1" w:themeShade="80"/>
          <w:sz w:val="24"/>
          <w:szCs w:val="24"/>
        </w:rPr>
        <w:t xml:space="preserve"> παραστατικού της Τράπεζας στον 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Enterprise Greece στο fax</w:t>
      </w:r>
      <w:r w:rsidR="00CC5346" w:rsidRPr="000853E6">
        <w:rPr>
          <w:rFonts w:cs="Arial"/>
          <w:color w:val="244061" w:themeColor="accent1" w:themeShade="80"/>
          <w:sz w:val="24"/>
          <w:szCs w:val="24"/>
        </w:rPr>
        <w:t>: 210 3355745</w:t>
      </w:r>
      <w:r w:rsidRPr="000853E6">
        <w:rPr>
          <w:rFonts w:cs="Arial"/>
          <w:color w:val="244061" w:themeColor="accent1" w:themeShade="80"/>
          <w:sz w:val="24"/>
          <w:szCs w:val="24"/>
        </w:rPr>
        <w:t xml:space="preserve">  ή </w:t>
      </w:r>
      <w:r w:rsidR="00F01E22" w:rsidRPr="000853E6">
        <w:rPr>
          <w:rFonts w:cs="Arial"/>
          <w:color w:val="244061" w:themeColor="accent1" w:themeShade="80"/>
          <w:sz w:val="24"/>
          <w:szCs w:val="24"/>
        </w:rPr>
        <w:t xml:space="preserve">στα </w:t>
      </w:r>
      <w:r w:rsidR="006C50AC" w:rsidRPr="000853E6">
        <w:rPr>
          <w:rFonts w:cs="Arial"/>
          <w:color w:val="244061" w:themeColor="accent1" w:themeShade="80"/>
          <w:sz w:val="24"/>
          <w:szCs w:val="24"/>
        </w:rPr>
        <w:t>e-mail</w:t>
      </w:r>
      <w:r w:rsidR="006C50AC" w:rsidRPr="00F01E22">
        <w:rPr>
          <w:rFonts w:cs="Arial"/>
          <w:color w:val="002060"/>
          <w:sz w:val="24"/>
          <w:szCs w:val="24"/>
        </w:rPr>
        <w:t xml:space="preserve"> </w:t>
      </w:r>
      <w:r w:rsidRPr="00F01E22">
        <w:rPr>
          <w:rFonts w:cs="Arial"/>
          <w:color w:val="002060"/>
          <w:sz w:val="24"/>
          <w:szCs w:val="24"/>
        </w:rPr>
        <w:t xml:space="preserve"> </w:t>
      </w:r>
      <w:hyperlink r:id="rId13" w:history="1">
        <w:r w:rsidRPr="00F01E22">
          <w:rPr>
            <w:rStyle w:val="-"/>
            <w:b/>
            <w:sz w:val="24"/>
            <w:szCs w:val="24"/>
          </w:rPr>
          <w:t>pay@enterprisegreece.gov.gr</w:t>
        </w:r>
      </w:hyperlink>
      <w:r w:rsidRPr="00F01E22">
        <w:rPr>
          <w:rStyle w:val="-"/>
          <w:b/>
          <w:sz w:val="24"/>
          <w:szCs w:val="24"/>
        </w:rPr>
        <w:t xml:space="preserve"> </w:t>
      </w:r>
      <w:r w:rsidRPr="00F01E22">
        <w:rPr>
          <w:rFonts w:cs="Arial"/>
          <w:color w:val="002060"/>
          <w:sz w:val="24"/>
          <w:szCs w:val="24"/>
        </w:rPr>
        <w:t xml:space="preserve">&amp; </w:t>
      </w:r>
      <w:hyperlink r:id="rId14" w:history="1">
        <w:r w:rsidRPr="00F01E22">
          <w:rPr>
            <w:rStyle w:val="-"/>
            <w:rFonts w:cs="Arial"/>
            <w:b/>
            <w:sz w:val="24"/>
            <w:szCs w:val="24"/>
          </w:rPr>
          <w:t>promotion@enterprisegreece.gov.gr</w:t>
        </w:r>
      </w:hyperlink>
      <w:r w:rsidR="009B4868" w:rsidRPr="00F01E22">
        <w:rPr>
          <w:sz w:val="24"/>
          <w:szCs w:val="24"/>
        </w:rPr>
        <w:t>.</w:t>
      </w:r>
    </w:p>
    <w:p w:rsidR="00F3556B" w:rsidRPr="00F01E22" w:rsidRDefault="00F3556B" w:rsidP="00181C82">
      <w:pPr>
        <w:spacing w:after="0" w:line="240" w:lineRule="auto"/>
        <w:ind w:left="142" w:right="261"/>
        <w:jc w:val="both"/>
        <w:rPr>
          <w:rFonts w:cs="Arial"/>
          <w:b/>
          <w:bCs/>
          <w:color w:val="002060"/>
          <w:sz w:val="24"/>
          <w:szCs w:val="24"/>
        </w:rPr>
      </w:pPr>
    </w:p>
    <w:p w:rsidR="00663315" w:rsidRPr="000853E6" w:rsidRDefault="00F3556B" w:rsidP="009066B7">
      <w:pPr>
        <w:spacing w:after="0" w:line="240" w:lineRule="auto"/>
        <w:ind w:right="261"/>
        <w:jc w:val="both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Ευχαριστούμε για τη συνεργασία,</w:t>
      </w:r>
    </w:p>
    <w:p w:rsidR="00B26175" w:rsidRPr="000853E6" w:rsidRDefault="00B26175" w:rsidP="00B26175">
      <w:pPr>
        <w:spacing w:after="0" w:line="240" w:lineRule="auto"/>
        <w:ind w:left="142" w:right="261"/>
        <w:jc w:val="both"/>
        <w:rPr>
          <w:rFonts w:cs="Calibri"/>
          <w:color w:val="244061" w:themeColor="accent1" w:themeShade="80"/>
          <w:sz w:val="24"/>
          <w:szCs w:val="24"/>
        </w:rPr>
      </w:pPr>
    </w:p>
    <w:p w:rsidR="00F3556B" w:rsidRPr="000853E6" w:rsidRDefault="00F3556B" w:rsidP="009066B7">
      <w:pPr>
        <w:spacing w:after="0" w:line="240" w:lineRule="auto"/>
        <w:ind w:right="261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Μένος Αγγελάκης</w:t>
      </w:r>
    </w:p>
    <w:p w:rsidR="00F3556B" w:rsidRPr="000853E6" w:rsidRDefault="00F3556B" w:rsidP="009066B7">
      <w:pPr>
        <w:spacing w:after="0" w:line="240" w:lineRule="auto"/>
        <w:ind w:right="261"/>
        <w:rPr>
          <w:rFonts w:cs="Calibri"/>
          <w:color w:val="244061" w:themeColor="accent1" w:themeShade="80"/>
          <w:sz w:val="24"/>
          <w:szCs w:val="24"/>
        </w:rPr>
      </w:pPr>
      <w:r w:rsidRPr="000853E6">
        <w:rPr>
          <w:rFonts w:cs="Calibri"/>
          <w:color w:val="244061" w:themeColor="accent1" w:themeShade="80"/>
          <w:sz w:val="24"/>
          <w:szCs w:val="24"/>
        </w:rPr>
        <w:t>Διευθυντής</w:t>
      </w:r>
      <w:r w:rsidR="00663315" w:rsidRPr="000853E6">
        <w:rPr>
          <w:rFonts w:cs="Calibri"/>
          <w:color w:val="244061" w:themeColor="accent1" w:themeShade="80"/>
          <w:sz w:val="24"/>
          <w:szCs w:val="24"/>
        </w:rPr>
        <w:t xml:space="preserve"> Εξαγωγικών Επιχειρηματικών Αποστολών</w:t>
      </w:r>
    </w:p>
    <w:sectPr w:rsidR="00F3556B" w:rsidRPr="000853E6" w:rsidSect="00460C83">
      <w:footerReference w:type="default" r:id="rId15"/>
      <w:pgSz w:w="11906" w:h="16838"/>
      <w:pgMar w:top="1134" w:right="1274" w:bottom="1702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78" w:rsidRDefault="00021778" w:rsidP="000E1691">
      <w:pPr>
        <w:spacing w:after="0" w:line="240" w:lineRule="auto"/>
      </w:pPr>
      <w:r>
        <w:separator/>
      </w:r>
    </w:p>
  </w:endnote>
  <w:endnote w:type="continuationSeparator" w:id="0">
    <w:p w:rsidR="00021778" w:rsidRDefault="00021778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E6" w:rsidRDefault="000853E6" w:rsidP="00575E0A">
    <w:pPr>
      <w:pStyle w:val="a5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78" w:rsidRDefault="00021778" w:rsidP="000E1691">
      <w:pPr>
        <w:spacing w:after="0" w:line="240" w:lineRule="auto"/>
      </w:pPr>
      <w:r>
        <w:separator/>
      </w:r>
    </w:p>
  </w:footnote>
  <w:footnote w:type="continuationSeparator" w:id="0">
    <w:p w:rsidR="00021778" w:rsidRDefault="00021778" w:rsidP="000E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7A"/>
      </v:shape>
    </w:pict>
  </w:numPicBullet>
  <w:abstractNum w:abstractNumId="0">
    <w:nsid w:val="1CDE2D10"/>
    <w:multiLevelType w:val="hybridMultilevel"/>
    <w:tmpl w:val="0A189C76"/>
    <w:lvl w:ilvl="0" w:tplc="0408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">
    <w:nsid w:val="56A11734"/>
    <w:multiLevelType w:val="hybridMultilevel"/>
    <w:tmpl w:val="78409D3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6AAA5A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21778"/>
    <w:rsid w:val="0003224C"/>
    <w:rsid w:val="00033B57"/>
    <w:rsid w:val="00042A17"/>
    <w:rsid w:val="00044882"/>
    <w:rsid w:val="000853E6"/>
    <w:rsid w:val="00086CB8"/>
    <w:rsid w:val="000A53B3"/>
    <w:rsid w:val="000B20E6"/>
    <w:rsid w:val="000C717A"/>
    <w:rsid w:val="000E1691"/>
    <w:rsid w:val="000F3043"/>
    <w:rsid w:val="00121C7B"/>
    <w:rsid w:val="00142C8F"/>
    <w:rsid w:val="00143E1D"/>
    <w:rsid w:val="00162A61"/>
    <w:rsid w:val="00163AB0"/>
    <w:rsid w:val="00181C82"/>
    <w:rsid w:val="001F5EA8"/>
    <w:rsid w:val="0023340F"/>
    <w:rsid w:val="00235730"/>
    <w:rsid w:val="0023738D"/>
    <w:rsid w:val="00261B8D"/>
    <w:rsid w:val="002C10A9"/>
    <w:rsid w:val="00312E27"/>
    <w:rsid w:val="00313C87"/>
    <w:rsid w:val="003758E9"/>
    <w:rsid w:val="003C2880"/>
    <w:rsid w:val="003E0EC9"/>
    <w:rsid w:val="003E23E4"/>
    <w:rsid w:val="00405FA1"/>
    <w:rsid w:val="0040706F"/>
    <w:rsid w:val="00434BFB"/>
    <w:rsid w:val="00460C83"/>
    <w:rsid w:val="0046559D"/>
    <w:rsid w:val="00484334"/>
    <w:rsid w:val="00494F78"/>
    <w:rsid w:val="004A3069"/>
    <w:rsid w:val="004B755A"/>
    <w:rsid w:val="004D101F"/>
    <w:rsid w:val="004E076D"/>
    <w:rsid w:val="0054562B"/>
    <w:rsid w:val="005559B7"/>
    <w:rsid w:val="00575E0A"/>
    <w:rsid w:val="005C6254"/>
    <w:rsid w:val="005E37FE"/>
    <w:rsid w:val="006372F9"/>
    <w:rsid w:val="00663315"/>
    <w:rsid w:val="006817ED"/>
    <w:rsid w:val="00682276"/>
    <w:rsid w:val="006843F9"/>
    <w:rsid w:val="006A6969"/>
    <w:rsid w:val="006B2593"/>
    <w:rsid w:val="006C50AC"/>
    <w:rsid w:val="006E16B6"/>
    <w:rsid w:val="006E78A5"/>
    <w:rsid w:val="006F338F"/>
    <w:rsid w:val="00713D16"/>
    <w:rsid w:val="007235DF"/>
    <w:rsid w:val="0074412B"/>
    <w:rsid w:val="007651F6"/>
    <w:rsid w:val="007729CB"/>
    <w:rsid w:val="007A7F87"/>
    <w:rsid w:val="007C23E4"/>
    <w:rsid w:val="008619C4"/>
    <w:rsid w:val="008668F3"/>
    <w:rsid w:val="00891215"/>
    <w:rsid w:val="008D3DDF"/>
    <w:rsid w:val="008F004C"/>
    <w:rsid w:val="008F6AEF"/>
    <w:rsid w:val="009066B7"/>
    <w:rsid w:val="009439A0"/>
    <w:rsid w:val="00984347"/>
    <w:rsid w:val="009943BB"/>
    <w:rsid w:val="0099526D"/>
    <w:rsid w:val="009B4868"/>
    <w:rsid w:val="009B49C3"/>
    <w:rsid w:val="00A3148D"/>
    <w:rsid w:val="00A53973"/>
    <w:rsid w:val="00A66AE6"/>
    <w:rsid w:val="00A71229"/>
    <w:rsid w:val="00A75DB2"/>
    <w:rsid w:val="00AC1014"/>
    <w:rsid w:val="00B26175"/>
    <w:rsid w:val="00B357F0"/>
    <w:rsid w:val="00B42989"/>
    <w:rsid w:val="00B71890"/>
    <w:rsid w:val="00BA610A"/>
    <w:rsid w:val="00BB74D3"/>
    <w:rsid w:val="00BC0056"/>
    <w:rsid w:val="00BD44C0"/>
    <w:rsid w:val="00C30B4B"/>
    <w:rsid w:val="00C4140A"/>
    <w:rsid w:val="00C4426E"/>
    <w:rsid w:val="00C66CD6"/>
    <w:rsid w:val="00C808B1"/>
    <w:rsid w:val="00CC0014"/>
    <w:rsid w:val="00CC5346"/>
    <w:rsid w:val="00CD72BA"/>
    <w:rsid w:val="00D07E22"/>
    <w:rsid w:val="00D20D2D"/>
    <w:rsid w:val="00D253D3"/>
    <w:rsid w:val="00D647D6"/>
    <w:rsid w:val="00DA5DD2"/>
    <w:rsid w:val="00DE3800"/>
    <w:rsid w:val="00DE5866"/>
    <w:rsid w:val="00DF4026"/>
    <w:rsid w:val="00E201BD"/>
    <w:rsid w:val="00E21342"/>
    <w:rsid w:val="00E53CB1"/>
    <w:rsid w:val="00E775C6"/>
    <w:rsid w:val="00ED1C0B"/>
    <w:rsid w:val="00EE5A52"/>
    <w:rsid w:val="00EF0311"/>
    <w:rsid w:val="00F01CE1"/>
    <w:rsid w:val="00F01E22"/>
    <w:rsid w:val="00F12C8F"/>
    <w:rsid w:val="00F307D5"/>
    <w:rsid w:val="00F3556B"/>
    <w:rsid w:val="00F3725F"/>
    <w:rsid w:val="00F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y@enterprisegreece.gov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triposkoufi@enterprisegreece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.legga@enterprisegreece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promotion@enterprisegreece.gov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FA1A-E4C2-46CA-B31F-5C5F3B39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2017-02-22T15:46:00Z</cp:lastPrinted>
  <dcterms:created xsi:type="dcterms:W3CDTF">2017-03-01T07:09:00Z</dcterms:created>
  <dcterms:modified xsi:type="dcterms:W3CDTF">2017-03-01T07:09:00Z</dcterms:modified>
</cp:coreProperties>
</file>