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685"/>
      </w:tblGrid>
      <w:tr w:rsidR="006D4C2F" w:rsidTr="007F2273">
        <w:tc>
          <w:tcPr>
            <w:tcW w:w="5070" w:type="dxa"/>
          </w:tcPr>
          <w:p w:rsidR="006D4C2F" w:rsidRDefault="006D4C2F" w:rsidP="006D4C2F">
            <w:pPr>
              <w:spacing w:line="276" w:lineRule="auto"/>
              <w:jc w:val="center"/>
              <w:rPr>
                <w:rFonts w:ascii="Arial" w:hAnsi="Arial" w:cs="Arial"/>
                <w:b/>
                <w:sz w:val="20"/>
                <w:szCs w:val="20"/>
              </w:rPr>
            </w:pPr>
            <w:r w:rsidRPr="00E07274">
              <w:rPr>
                <w:rFonts w:ascii="Arial" w:hAnsi="Arial" w:cs="Arial"/>
                <w:noProof/>
                <w:sz w:val="20"/>
                <w:szCs w:val="20"/>
              </w:rPr>
              <w:drawing>
                <wp:inline distT="0" distB="0" distL="0" distR="0">
                  <wp:extent cx="648577" cy="657225"/>
                  <wp:effectExtent l="19050" t="0" r="0" b="0"/>
                  <wp:docPr id="2" name="Picture 1"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9" cstate="print"/>
                          <a:srcRect/>
                          <a:stretch>
                            <a:fillRect/>
                          </a:stretch>
                        </pic:blipFill>
                        <pic:spPr bwMode="auto">
                          <a:xfrm>
                            <a:off x="0" y="0"/>
                            <a:ext cx="648577" cy="657225"/>
                          </a:xfrm>
                          <a:prstGeom prst="rect">
                            <a:avLst/>
                          </a:prstGeom>
                          <a:noFill/>
                          <a:ln w="9525">
                            <a:noFill/>
                            <a:miter lim="800000"/>
                            <a:headEnd/>
                            <a:tailEnd/>
                          </a:ln>
                        </pic:spPr>
                      </pic:pic>
                    </a:graphicData>
                  </a:graphic>
                </wp:inline>
              </w:drawing>
            </w:r>
            <w:r>
              <w:rPr>
                <w:rFonts w:ascii="Arial" w:hAnsi="Arial" w:cs="Arial"/>
                <w:b/>
                <w:sz w:val="20"/>
                <w:szCs w:val="20"/>
              </w:rPr>
              <w:t xml:space="preserve"> </w:t>
            </w:r>
          </w:p>
          <w:p w:rsidR="006D4C2F" w:rsidRDefault="007F2273" w:rsidP="006D4C2F">
            <w:pPr>
              <w:spacing w:line="276" w:lineRule="auto"/>
              <w:jc w:val="center"/>
              <w:rPr>
                <w:rFonts w:ascii="Arial" w:hAnsi="Arial" w:cs="Arial"/>
                <w:b/>
                <w:sz w:val="20"/>
                <w:szCs w:val="20"/>
              </w:rPr>
            </w:pPr>
            <w:r>
              <w:rPr>
                <w:rFonts w:ascii="Arial" w:hAnsi="Arial" w:cs="Arial"/>
                <w:b/>
                <w:sz w:val="20"/>
                <w:szCs w:val="20"/>
              </w:rPr>
              <w:t>Πρεσβεία της Ελλάδος</w:t>
            </w:r>
          </w:p>
          <w:p w:rsidR="006D4C2F" w:rsidRDefault="007F2273" w:rsidP="007F2273">
            <w:pPr>
              <w:tabs>
                <w:tab w:val="left" w:pos="851"/>
              </w:tabs>
              <w:jc w:val="center"/>
              <w:rPr>
                <w:rFonts w:ascii="Arial" w:hAnsi="Arial" w:cs="Arial"/>
                <w:b/>
                <w:sz w:val="20"/>
                <w:szCs w:val="20"/>
              </w:rPr>
            </w:pPr>
            <w:r>
              <w:rPr>
                <w:rFonts w:ascii="Arial" w:hAnsi="Arial" w:cs="Arial"/>
                <w:b/>
                <w:sz w:val="20"/>
                <w:szCs w:val="20"/>
              </w:rPr>
              <w:t>Γραφείο Οικονομικών και Εμπορικών Υποθέσεων</w:t>
            </w:r>
          </w:p>
          <w:p w:rsidR="007F2273" w:rsidRDefault="007F2273" w:rsidP="007F2273">
            <w:pPr>
              <w:tabs>
                <w:tab w:val="left" w:pos="851"/>
              </w:tabs>
              <w:jc w:val="center"/>
              <w:rPr>
                <w:rFonts w:ascii="Arial" w:hAnsi="Arial" w:cs="Arial"/>
                <w:b/>
                <w:sz w:val="20"/>
                <w:szCs w:val="20"/>
              </w:rPr>
            </w:pPr>
            <w:r>
              <w:rPr>
                <w:rFonts w:ascii="Arial" w:hAnsi="Arial" w:cs="Arial"/>
                <w:b/>
                <w:sz w:val="20"/>
                <w:szCs w:val="20"/>
              </w:rPr>
              <w:t>Τόκυο</w:t>
            </w:r>
          </w:p>
        </w:tc>
        <w:tc>
          <w:tcPr>
            <w:tcW w:w="3685" w:type="dxa"/>
          </w:tcPr>
          <w:p w:rsidR="007F2273" w:rsidRPr="007C01F9" w:rsidRDefault="007C01F9" w:rsidP="007F2273">
            <w:pPr>
              <w:spacing w:line="276" w:lineRule="auto"/>
              <w:jc w:val="right"/>
              <w:rPr>
                <w:rFonts w:ascii="Arial" w:hAnsi="Arial" w:cs="Arial"/>
                <w:sz w:val="20"/>
                <w:szCs w:val="20"/>
                <w:lang w:eastAsia="ja-JP"/>
              </w:rPr>
            </w:pPr>
            <w:r w:rsidRPr="007C01F9">
              <w:rPr>
                <w:rFonts w:ascii="Arial" w:hAnsi="Arial" w:cs="Arial"/>
                <w:b/>
                <w:sz w:val="20"/>
                <w:szCs w:val="20"/>
              </w:rPr>
              <w:t>ΑΔΙΑΒΑΘΜΗΤΟ - ΚΑΝΟΝΙΚΟ</w:t>
            </w:r>
            <w:r>
              <w:rPr>
                <w:rFonts w:ascii="Arial" w:hAnsi="Arial" w:cs="Arial"/>
                <w:sz w:val="20"/>
                <w:szCs w:val="20"/>
              </w:rPr>
              <w:br/>
            </w:r>
            <w:r w:rsidR="0010016F" w:rsidRPr="0010016F">
              <w:rPr>
                <w:rFonts w:ascii="Arial" w:hAnsi="Arial" w:cs="Arial"/>
                <w:sz w:val="20"/>
                <w:szCs w:val="20"/>
              </w:rPr>
              <w:t>30</w:t>
            </w:r>
            <w:r w:rsidR="00D50959">
              <w:rPr>
                <w:rFonts w:ascii="Arial" w:hAnsi="Arial" w:cs="Arial"/>
                <w:sz w:val="20"/>
                <w:szCs w:val="20"/>
              </w:rPr>
              <w:t xml:space="preserve"> </w:t>
            </w:r>
            <w:r w:rsidR="0010016F">
              <w:rPr>
                <w:rFonts w:ascii="Arial" w:hAnsi="Arial" w:cs="Arial"/>
                <w:sz w:val="20"/>
                <w:szCs w:val="20"/>
              </w:rPr>
              <w:t>Μα</w:t>
            </w:r>
            <w:r w:rsidR="00D50959">
              <w:rPr>
                <w:rFonts w:ascii="Arial" w:hAnsi="Arial" w:cs="Arial"/>
                <w:sz w:val="20"/>
                <w:szCs w:val="20"/>
              </w:rPr>
              <w:t xml:space="preserve">ίου </w:t>
            </w:r>
            <w:r w:rsidR="007F2273" w:rsidRPr="00F86684">
              <w:rPr>
                <w:rFonts w:ascii="Arial" w:hAnsi="Arial" w:cs="Arial"/>
                <w:sz w:val="20"/>
                <w:szCs w:val="20"/>
                <w:lang w:eastAsia="ja-JP"/>
              </w:rPr>
              <w:t>201</w:t>
            </w:r>
            <w:r w:rsidR="0010016F">
              <w:rPr>
                <w:rFonts w:ascii="Arial" w:hAnsi="Arial" w:cs="Arial"/>
                <w:sz w:val="20"/>
                <w:szCs w:val="20"/>
                <w:lang w:eastAsia="ja-JP"/>
              </w:rPr>
              <w:t>7</w:t>
            </w:r>
          </w:p>
          <w:p w:rsidR="006D4C2F" w:rsidRDefault="007F2273" w:rsidP="0010016F">
            <w:pPr>
              <w:tabs>
                <w:tab w:val="left" w:pos="851"/>
              </w:tabs>
              <w:jc w:val="right"/>
              <w:rPr>
                <w:rFonts w:ascii="Arial" w:hAnsi="Arial" w:cs="Arial"/>
                <w:b/>
                <w:sz w:val="20"/>
                <w:szCs w:val="20"/>
              </w:rPr>
            </w:pPr>
            <w:r>
              <w:rPr>
                <w:rFonts w:ascii="Arial" w:hAnsi="Arial" w:cs="Arial"/>
                <w:sz w:val="20"/>
                <w:szCs w:val="20"/>
                <w:lang w:eastAsia="ja-JP"/>
              </w:rPr>
              <w:t>Α.Π.Φ.</w:t>
            </w:r>
            <w:r w:rsidR="00433092">
              <w:rPr>
                <w:rFonts w:ascii="Arial" w:hAnsi="Arial" w:cs="Arial"/>
                <w:sz w:val="20"/>
                <w:szCs w:val="20"/>
                <w:lang w:eastAsia="ja-JP"/>
              </w:rPr>
              <w:t xml:space="preserve"> </w:t>
            </w:r>
            <w:r w:rsidR="003747E2">
              <w:rPr>
                <w:rFonts w:ascii="Arial" w:hAnsi="Arial" w:cs="Arial"/>
                <w:sz w:val="20"/>
                <w:szCs w:val="20"/>
                <w:lang w:eastAsia="ja-JP"/>
              </w:rPr>
              <w:t>33</w:t>
            </w:r>
            <w:r w:rsidR="00D50959">
              <w:rPr>
                <w:rFonts w:ascii="Arial" w:hAnsi="Arial" w:cs="Arial"/>
                <w:sz w:val="20"/>
                <w:szCs w:val="20"/>
                <w:lang w:eastAsia="ja-JP"/>
              </w:rPr>
              <w:t>0/</w:t>
            </w:r>
            <w:r w:rsidR="00504703">
              <w:rPr>
                <w:rFonts w:ascii="Arial" w:hAnsi="Arial" w:cs="Arial"/>
                <w:sz w:val="20"/>
                <w:szCs w:val="20"/>
                <w:lang w:eastAsia="ja-JP"/>
              </w:rPr>
              <w:t>1</w:t>
            </w:r>
            <w:r w:rsidR="0010016F">
              <w:rPr>
                <w:rFonts w:ascii="Arial" w:hAnsi="Arial" w:cs="Arial"/>
                <w:sz w:val="20"/>
                <w:szCs w:val="20"/>
                <w:lang w:eastAsia="ja-JP"/>
              </w:rPr>
              <w:t>12</w:t>
            </w:r>
          </w:p>
        </w:tc>
      </w:tr>
    </w:tbl>
    <w:p w:rsidR="006D4C2F" w:rsidRDefault="006D4C2F" w:rsidP="004774FA">
      <w:pPr>
        <w:tabs>
          <w:tab w:val="left" w:pos="851"/>
        </w:tabs>
        <w:rPr>
          <w:rFonts w:ascii="Arial" w:hAnsi="Arial" w:cs="Arial"/>
          <w:b/>
          <w:sz w:val="20"/>
          <w:szCs w:val="20"/>
        </w:rPr>
      </w:pPr>
    </w:p>
    <w:p w:rsidR="00FB7E0D" w:rsidRDefault="00FB7E0D" w:rsidP="004774FA">
      <w:pPr>
        <w:tabs>
          <w:tab w:val="left" w:pos="851"/>
        </w:tabs>
        <w:rPr>
          <w:rFonts w:ascii="Arial" w:hAnsi="Arial" w:cs="Arial"/>
          <w:b/>
          <w:sz w:val="20"/>
          <w:szCs w:val="20"/>
        </w:rPr>
      </w:pPr>
    </w:p>
    <w:p w:rsidR="00C05585" w:rsidRPr="00DE778E" w:rsidRDefault="00C05585" w:rsidP="004774FA">
      <w:pPr>
        <w:tabs>
          <w:tab w:val="left" w:pos="851"/>
        </w:tabs>
        <w:rPr>
          <w:rFonts w:ascii="Arial" w:hAnsi="Arial" w:cs="Arial"/>
          <w:b/>
          <w:sz w:val="20"/>
          <w:szCs w:val="20"/>
        </w:rPr>
      </w:pPr>
    </w:p>
    <w:p w:rsidR="00F86684" w:rsidRPr="005F1B8E" w:rsidRDefault="00E07274" w:rsidP="00FD47FD">
      <w:pPr>
        <w:spacing w:after="120"/>
        <w:ind w:left="709" w:hanging="709"/>
        <w:rPr>
          <w:rFonts w:ascii="Arial" w:hAnsi="Arial" w:cs="Arial"/>
          <w:sz w:val="20"/>
          <w:szCs w:val="20"/>
        </w:rPr>
      </w:pPr>
      <w:r w:rsidRPr="00E07274">
        <w:rPr>
          <w:rFonts w:ascii="Arial" w:hAnsi="Arial" w:cs="Arial"/>
          <w:b/>
          <w:sz w:val="20"/>
          <w:szCs w:val="20"/>
        </w:rPr>
        <w:t>Π</w:t>
      </w:r>
      <w:r w:rsidR="005F1B8E">
        <w:rPr>
          <w:rFonts w:ascii="Arial" w:hAnsi="Arial" w:cs="Arial"/>
          <w:b/>
          <w:sz w:val="20"/>
          <w:szCs w:val="20"/>
        </w:rPr>
        <w:t>ρος</w:t>
      </w:r>
      <w:r w:rsidRPr="00E07274">
        <w:rPr>
          <w:rFonts w:ascii="Arial" w:hAnsi="Arial" w:cs="Arial"/>
          <w:sz w:val="20"/>
          <w:szCs w:val="20"/>
        </w:rPr>
        <w:t>:</w:t>
      </w:r>
      <w:r w:rsidR="005F1B8E">
        <w:rPr>
          <w:rFonts w:ascii="Arial" w:hAnsi="Arial" w:cs="Arial"/>
          <w:sz w:val="20"/>
          <w:szCs w:val="20"/>
        </w:rPr>
        <w:tab/>
      </w:r>
      <w:r w:rsidR="005F1B8E">
        <w:rPr>
          <w:rFonts w:ascii="Arial" w:hAnsi="Arial" w:cs="Arial"/>
          <w:sz w:val="20"/>
          <w:szCs w:val="20"/>
        </w:rPr>
        <w:tab/>
        <w:t>Β</w:t>
      </w:r>
      <w:r w:rsidR="00D23446">
        <w:rPr>
          <w:rFonts w:ascii="Arial" w:hAnsi="Arial" w:cs="Arial"/>
          <w:sz w:val="20"/>
          <w:szCs w:val="20"/>
        </w:rPr>
        <w:t>8</w:t>
      </w:r>
      <w:r w:rsidR="005F1B8E">
        <w:rPr>
          <w:rFonts w:ascii="Arial" w:hAnsi="Arial" w:cs="Arial"/>
          <w:sz w:val="20"/>
          <w:szCs w:val="20"/>
        </w:rPr>
        <w:t xml:space="preserve"> Διεύθυνση </w:t>
      </w:r>
      <w:r w:rsidR="00D23446">
        <w:rPr>
          <w:rFonts w:ascii="Arial" w:hAnsi="Arial" w:cs="Arial"/>
          <w:sz w:val="20"/>
          <w:szCs w:val="20"/>
        </w:rPr>
        <w:t xml:space="preserve">Επιχειρηματικής Συνεργασίας </w:t>
      </w:r>
      <w:r w:rsidR="00FD47FD">
        <w:rPr>
          <w:rFonts w:ascii="Arial" w:hAnsi="Arial" w:cs="Arial"/>
          <w:sz w:val="20"/>
          <w:szCs w:val="20"/>
        </w:rPr>
        <w:t>(μέσω Κ/Τ)</w:t>
      </w:r>
    </w:p>
    <w:p w:rsidR="00F91286" w:rsidRDefault="005F1B8E" w:rsidP="00FD47FD">
      <w:pPr>
        <w:ind w:left="709" w:hanging="709"/>
        <w:rPr>
          <w:rFonts w:ascii="Arial" w:hAnsi="Arial" w:cs="Arial"/>
          <w:sz w:val="20"/>
          <w:szCs w:val="20"/>
        </w:rPr>
      </w:pPr>
      <w:r w:rsidRPr="005F1B8E">
        <w:rPr>
          <w:rFonts w:ascii="Arial" w:hAnsi="Arial" w:cs="Arial"/>
          <w:b/>
          <w:sz w:val="20"/>
          <w:szCs w:val="20"/>
        </w:rPr>
        <w:t>Κοιν</w:t>
      </w:r>
      <w:r>
        <w:rPr>
          <w:rFonts w:ascii="Arial" w:hAnsi="Arial" w:cs="Arial"/>
          <w:sz w:val="20"/>
          <w:szCs w:val="20"/>
        </w:rPr>
        <w:t>.</w:t>
      </w:r>
      <w:r w:rsidRPr="005F1B8E">
        <w:rPr>
          <w:rFonts w:ascii="Arial" w:hAnsi="Arial" w:cs="Arial"/>
          <w:sz w:val="20"/>
          <w:szCs w:val="20"/>
        </w:rPr>
        <w:t>:</w:t>
      </w:r>
      <w:r>
        <w:rPr>
          <w:rFonts w:ascii="Arial" w:hAnsi="Arial" w:cs="Arial"/>
          <w:sz w:val="20"/>
          <w:szCs w:val="20"/>
        </w:rPr>
        <w:tab/>
      </w:r>
      <w:r w:rsidR="00F91286">
        <w:rPr>
          <w:rFonts w:ascii="Arial" w:hAnsi="Arial" w:cs="Arial"/>
          <w:sz w:val="20"/>
          <w:szCs w:val="20"/>
        </w:rPr>
        <w:t>(μέσω Κ/Τ)</w:t>
      </w:r>
    </w:p>
    <w:p w:rsidR="005F1B8E" w:rsidRDefault="005F1B8E" w:rsidP="00F91286">
      <w:pPr>
        <w:ind w:left="709" w:hanging="4"/>
        <w:rPr>
          <w:rFonts w:ascii="Arial" w:hAnsi="Arial" w:cs="Arial"/>
          <w:sz w:val="20"/>
          <w:szCs w:val="20"/>
        </w:rPr>
      </w:pPr>
      <w:r w:rsidRPr="004E178C">
        <w:rPr>
          <w:rFonts w:ascii="Arial" w:hAnsi="Arial" w:cs="Arial"/>
          <w:sz w:val="20"/>
          <w:szCs w:val="20"/>
        </w:rPr>
        <w:t xml:space="preserve">-     </w:t>
      </w:r>
      <w:r>
        <w:rPr>
          <w:rFonts w:ascii="Arial" w:hAnsi="Arial" w:cs="Arial"/>
          <w:sz w:val="20"/>
          <w:szCs w:val="20"/>
        </w:rPr>
        <w:t xml:space="preserve">Δ.Γ. </w:t>
      </w:r>
      <w:r w:rsidR="0010016F">
        <w:rPr>
          <w:rFonts w:ascii="Arial" w:hAnsi="Arial" w:cs="Arial"/>
          <w:sz w:val="20"/>
          <w:szCs w:val="20"/>
        </w:rPr>
        <w:t>κ. ΑΝΥΠΕΞ</w:t>
      </w:r>
    </w:p>
    <w:p w:rsidR="00D23446" w:rsidRPr="00D23446" w:rsidRDefault="00D23446" w:rsidP="00D23446">
      <w:pPr>
        <w:pStyle w:val="a6"/>
        <w:numPr>
          <w:ilvl w:val="0"/>
          <w:numId w:val="14"/>
        </w:numPr>
        <w:rPr>
          <w:rFonts w:ascii="Arial" w:hAnsi="Arial" w:cs="Arial"/>
          <w:sz w:val="20"/>
          <w:szCs w:val="20"/>
        </w:rPr>
      </w:pPr>
      <w:r w:rsidRPr="00D23446">
        <w:rPr>
          <w:rFonts w:ascii="Arial" w:hAnsi="Arial" w:cs="Arial"/>
          <w:sz w:val="20"/>
          <w:szCs w:val="20"/>
        </w:rPr>
        <w:t>Γραφείο κ.</w:t>
      </w:r>
      <w:r>
        <w:rPr>
          <w:rFonts w:ascii="Arial" w:hAnsi="Arial" w:cs="Arial"/>
          <w:sz w:val="20"/>
          <w:szCs w:val="20"/>
        </w:rPr>
        <w:t xml:space="preserve"> ΓΓ ΔΟΣ</w:t>
      </w:r>
    </w:p>
    <w:p w:rsidR="005F1B8E" w:rsidRPr="005F1B8E" w:rsidRDefault="005F1B8E" w:rsidP="00FD47FD">
      <w:pPr>
        <w:pStyle w:val="a6"/>
        <w:numPr>
          <w:ilvl w:val="0"/>
          <w:numId w:val="14"/>
        </w:numPr>
        <w:rPr>
          <w:rFonts w:ascii="Arial" w:hAnsi="Arial" w:cs="Arial"/>
          <w:sz w:val="20"/>
          <w:szCs w:val="20"/>
        </w:rPr>
      </w:pPr>
      <w:r w:rsidRPr="005F1B8E">
        <w:rPr>
          <w:rFonts w:ascii="Arial" w:hAnsi="Arial" w:cs="Arial"/>
          <w:sz w:val="20"/>
          <w:szCs w:val="20"/>
        </w:rPr>
        <w:t>Γραφείο κ</w:t>
      </w:r>
      <w:r w:rsidR="00D23446">
        <w:rPr>
          <w:rFonts w:ascii="Arial" w:hAnsi="Arial" w:cs="Arial"/>
          <w:sz w:val="20"/>
          <w:szCs w:val="20"/>
        </w:rPr>
        <w:t>.</w:t>
      </w:r>
      <w:r w:rsidR="0010016F">
        <w:rPr>
          <w:rFonts w:ascii="Arial" w:hAnsi="Arial" w:cs="Arial"/>
          <w:sz w:val="20"/>
          <w:szCs w:val="20"/>
        </w:rPr>
        <w:t xml:space="preserve"> </w:t>
      </w:r>
      <w:r w:rsidRPr="005F1B8E">
        <w:rPr>
          <w:rFonts w:ascii="Arial" w:hAnsi="Arial" w:cs="Arial"/>
          <w:sz w:val="20"/>
          <w:szCs w:val="20"/>
        </w:rPr>
        <w:t>Β’ Γενικ</w:t>
      </w:r>
      <w:r w:rsidR="00D23446">
        <w:rPr>
          <w:rFonts w:ascii="Arial" w:hAnsi="Arial" w:cs="Arial"/>
          <w:sz w:val="20"/>
          <w:szCs w:val="20"/>
        </w:rPr>
        <w:t xml:space="preserve">ού </w:t>
      </w:r>
      <w:r w:rsidRPr="005F1B8E">
        <w:rPr>
          <w:rFonts w:ascii="Arial" w:hAnsi="Arial" w:cs="Arial"/>
          <w:sz w:val="20"/>
          <w:szCs w:val="20"/>
        </w:rPr>
        <w:t>Διευθ</w:t>
      </w:r>
      <w:r w:rsidR="00D23446">
        <w:rPr>
          <w:rFonts w:ascii="Arial" w:hAnsi="Arial" w:cs="Arial"/>
          <w:sz w:val="20"/>
          <w:szCs w:val="20"/>
        </w:rPr>
        <w:t>υντού</w:t>
      </w:r>
    </w:p>
    <w:p w:rsidR="005F1B8E" w:rsidRDefault="005F1B8E" w:rsidP="00D23446">
      <w:pPr>
        <w:pStyle w:val="a6"/>
        <w:numPr>
          <w:ilvl w:val="0"/>
          <w:numId w:val="14"/>
        </w:numPr>
        <w:spacing w:after="120"/>
        <w:ind w:left="1060" w:hanging="357"/>
        <w:contextualSpacing w:val="0"/>
        <w:rPr>
          <w:rFonts w:ascii="Arial" w:hAnsi="Arial" w:cs="Arial"/>
          <w:sz w:val="20"/>
          <w:szCs w:val="20"/>
        </w:rPr>
      </w:pPr>
      <w:r w:rsidRPr="005F1B8E">
        <w:rPr>
          <w:rFonts w:ascii="Arial" w:hAnsi="Arial" w:cs="Arial"/>
          <w:sz w:val="20"/>
          <w:szCs w:val="20"/>
        </w:rPr>
        <w:t>Β4</w:t>
      </w:r>
      <w:r w:rsidR="00D23446">
        <w:rPr>
          <w:rFonts w:ascii="Arial" w:hAnsi="Arial" w:cs="Arial"/>
          <w:sz w:val="20"/>
          <w:szCs w:val="20"/>
        </w:rPr>
        <w:t xml:space="preserve"> Διεύθυνση</w:t>
      </w:r>
    </w:p>
    <w:p w:rsidR="00595018" w:rsidRPr="00595018" w:rsidRDefault="00595018" w:rsidP="00685FCE">
      <w:pPr>
        <w:spacing w:after="120"/>
        <w:ind w:left="709" w:hanging="6"/>
        <w:rPr>
          <w:rFonts w:ascii="Arial" w:hAnsi="Arial" w:cs="Arial"/>
          <w:sz w:val="20"/>
          <w:szCs w:val="20"/>
        </w:rPr>
      </w:pPr>
      <w:r>
        <w:rPr>
          <w:rFonts w:ascii="Arial" w:hAnsi="Arial" w:cs="Arial"/>
          <w:sz w:val="20"/>
          <w:szCs w:val="20"/>
        </w:rPr>
        <w:t>(μέσω ημών)</w:t>
      </w:r>
      <w:r w:rsidR="006D09B4">
        <w:rPr>
          <w:rFonts w:ascii="Arial" w:hAnsi="Arial" w:cs="Arial"/>
          <w:sz w:val="20"/>
          <w:szCs w:val="20"/>
        </w:rPr>
        <w:br/>
        <w:t>-     ΕΔΟΑΟ</w:t>
      </w:r>
      <w:r w:rsidR="006D09B4">
        <w:rPr>
          <w:rFonts w:ascii="Arial" w:hAnsi="Arial" w:cs="Arial"/>
          <w:sz w:val="20"/>
          <w:szCs w:val="20"/>
        </w:rPr>
        <w:br/>
        <w:t>-     ΣΕΟ</w:t>
      </w:r>
      <w:r w:rsidR="006D09B4">
        <w:rPr>
          <w:rFonts w:ascii="Arial" w:hAnsi="Arial" w:cs="Arial"/>
          <w:sz w:val="20"/>
          <w:szCs w:val="20"/>
        </w:rPr>
        <w:br/>
        <w:t xml:space="preserve">-     </w:t>
      </w:r>
      <w:r w:rsidR="00DE778E">
        <w:rPr>
          <w:rFonts w:ascii="Arial" w:hAnsi="Arial" w:cs="Arial"/>
          <w:sz w:val="20"/>
          <w:szCs w:val="20"/>
        </w:rPr>
        <w:t xml:space="preserve">ΠΣΕ, ΣΕΒΕ, ΣΕΚ, </w:t>
      </w:r>
      <w:r w:rsidR="006D09B4">
        <w:rPr>
          <w:rFonts w:ascii="Arial" w:hAnsi="Arial" w:cs="Arial"/>
          <w:sz w:val="20"/>
          <w:szCs w:val="20"/>
        </w:rPr>
        <w:t>Επιμελητήρια</w:t>
      </w:r>
    </w:p>
    <w:p w:rsidR="00D50959" w:rsidRPr="00FD47FD" w:rsidRDefault="00FD47FD" w:rsidP="005F1B8E">
      <w:pPr>
        <w:tabs>
          <w:tab w:val="left" w:pos="851"/>
        </w:tabs>
        <w:spacing w:after="60"/>
        <w:ind w:left="709" w:hanging="709"/>
        <w:rPr>
          <w:rFonts w:ascii="Arial" w:hAnsi="Arial" w:cs="Arial"/>
          <w:sz w:val="20"/>
          <w:szCs w:val="20"/>
        </w:rPr>
      </w:pPr>
      <w:r w:rsidRPr="00FD47FD">
        <w:rPr>
          <w:rFonts w:ascii="Arial" w:hAnsi="Arial" w:cs="Arial"/>
          <w:b/>
          <w:sz w:val="20"/>
          <w:szCs w:val="20"/>
        </w:rPr>
        <w:t>Ε.Δ.:</w:t>
      </w:r>
      <w:r w:rsidRPr="00FD47FD">
        <w:rPr>
          <w:rFonts w:ascii="Arial" w:hAnsi="Arial" w:cs="Arial"/>
          <w:sz w:val="20"/>
          <w:szCs w:val="20"/>
        </w:rPr>
        <w:tab/>
      </w:r>
      <w:r>
        <w:rPr>
          <w:rFonts w:ascii="Arial" w:hAnsi="Arial" w:cs="Arial"/>
          <w:sz w:val="20"/>
          <w:szCs w:val="20"/>
        </w:rPr>
        <w:t>Υπ’ όψιν κ. Πρέσβεως</w:t>
      </w:r>
      <w:r w:rsidR="003D10FC">
        <w:rPr>
          <w:rFonts w:ascii="Arial" w:hAnsi="Arial" w:cs="Arial"/>
          <w:sz w:val="20"/>
          <w:szCs w:val="20"/>
        </w:rPr>
        <w:t xml:space="preserve"> (μέσω ημών)</w:t>
      </w:r>
    </w:p>
    <w:p w:rsidR="00156242" w:rsidRPr="006D09B4" w:rsidRDefault="00156242" w:rsidP="005F1B8E">
      <w:pPr>
        <w:tabs>
          <w:tab w:val="left" w:pos="851"/>
        </w:tabs>
        <w:spacing w:after="60"/>
        <w:ind w:left="709" w:hanging="709"/>
        <w:rPr>
          <w:rFonts w:ascii="Arial" w:hAnsi="Arial" w:cs="Arial"/>
          <w:sz w:val="20"/>
          <w:szCs w:val="20"/>
        </w:rPr>
      </w:pPr>
    </w:p>
    <w:p w:rsidR="006D09B4" w:rsidRPr="006D09B4" w:rsidRDefault="006D09B4" w:rsidP="005F1B8E">
      <w:pPr>
        <w:tabs>
          <w:tab w:val="left" w:pos="851"/>
        </w:tabs>
        <w:spacing w:after="60"/>
        <w:ind w:left="709" w:hanging="709"/>
        <w:rPr>
          <w:rFonts w:ascii="Arial" w:hAnsi="Arial" w:cs="Arial"/>
          <w:sz w:val="20"/>
          <w:szCs w:val="20"/>
        </w:rPr>
      </w:pPr>
    </w:p>
    <w:p w:rsidR="006D09B4" w:rsidRDefault="006D09B4" w:rsidP="005F1B8E">
      <w:pPr>
        <w:tabs>
          <w:tab w:val="left" w:pos="851"/>
        </w:tabs>
        <w:spacing w:after="60"/>
        <w:ind w:left="709" w:hanging="709"/>
        <w:rPr>
          <w:rFonts w:ascii="Arial" w:hAnsi="Arial" w:cs="Arial"/>
          <w:sz w:val="20"/>
          <w:szCs w:val="20"/>
        </w:rPr>
      </w:pPr>
    </w:p>
    <w:p w:rsidR="00EC1802" w:rsidRDefault="00EC1802" w:rsidP="005F1B8E">
      <w:pPr>
        <w:tabs>
          <w:tab w:val="left" w:pos="851"/>
        </w:tabs>
        <w:spacing w:after="60"/>
        <w:ind w:left="709" w:hanging="709"/>
        <w:rPr>
          <w:rFonts w:ascii="Arial" w:hAnsi="Arial" w:cs="Arial"/>
          <w:sz w:val="20"/>
          <w:szCs w:val="20"/>
        </w:rPr>
      </w:pPr>
    </w:p>
    <w:p w:rsidR="00C05585" w:rsidRPr="006D09B4" w:rsidRDefault="00C05585" w:rsidP="005F1B8E">
      <w:pPr>
        <w:tabs>
          <w:tab w:val="left" w:pos="851"/>
        </w:tabs>
        <w:spacing w:after="60"/>
        <w:ind w:left="709" w:hanging="709"/>
        <w:rPr>
          <w:rFonts w:ascii="Arial" w:hAnsi="Arial" w:cs="Arial"/>
          <w:sz w:val="20"/>
          <w:szCs w:val="20"/>
        </w:rPr>
      </w:pPr>
    </w:p>
    <w:p w:rsidR="001727A7" w:rsidRPr="004A5ACF" w:rsidRDefault="00051C3D" w:rsidP="00D92749">
      <w:pPr>
        <w:ind w:left="993" w:hanging="993"/>
        <w:jc w:val="both"/>
        <w:outlineLvl w:val="0"/>
        <w:rPr>
          <w:rFonts w:ascii="Arial" w:hAnsi="Arial" w:cs="Arial"/>
          <w:b/>
          <w:sz w:val="20"/>
          <w:szCs w:val="20"/>
          <w:lang w:eastAsia="ja-JP"/>
        </w:rPr>
      </w:pPr>
      <w:r w:rsidRPr="004A5ACF">
        <w:rPr>
          <w:rFonts w:ascii="Arial" w:hAnsi="Arial" w:cs="Arial"/>
          <w:b/>
          <w:sz w:val="20"/>
          <w:szCs w:val="20"/>
        </w:rPr>
        <w:t>Θ</w:t>
      </w:r>
      <w:r w:rsidR="005F1B8E" w:rsidRPr="004A5ACF">
        <w:rPr>
          <w:rFonts w:ascii="Arial" w:hAnsi="Arial" w:cs="Arial"/>
          <w:b/>
          <w:sz w:val="20"/>
          <w:szCs w:val="20"/>
        </w:rPr>
        <w:t>έμα</w:t>
      </w:r>
      <w:r w:rsidRPr="004A5ACF">
        <w:rPr>
          <w:rFonts w:ascii="Arial" w:hAnsi="Arial" w:cs="Arial"/>
          <w:b/>
          <w:sz w:val="20"/>
          <w:szCs w:val="20"/>
        </w:rPr>
        <w:t>:</w:t>
      </w:r>
      <w:r w:rsidR="00B86B91" w:rsidRPr="004A5ACF">
        <w:rPr>
          <w:rFonts w:ascii="Arial" w:hAnsi="Arial" w:cs="Arial"/>
          <w:b/>
          <w:sz w:val="20"/>
          <w:szCs w:val="20"/>
        </w:rPr>
        <w:t xml:space="preserve">  </w:t>
      </w:r>
      <w:r w:rsidR="00D23446" w:rsidRPr="004A5ACF">
        <w:rPr>
          <w:rFonts w:ascii="Arial" w:hAnsi="Arial" w:cs="Arial"/>
          <w:b/>
          <w:sz w:val="20"/>
          <w:szCs w:val="20"/>
        </w:rPr>
        <w:tab/>
      </w:r>
      <w:bookmarkStart w:id="0" w:name="_GoBack"/>
      <w:r w:rsidR="0010016F">
        <w:rPr>
          <w:rFonts w:ascii="Arial" w:hAnsi="Arial" w:cs="Arial"/>
          <w:b/>
          <w:sz w:val="20"/>
          <w:szCs w:val="20"/>
        </w:rPr>
        <w:t>Απολογισμός δ</w:t>
      </w:r>
      <w:r w:rsidR="003747E2" w:rsidRPr="004A5ACF">
        <w:rPr>
          <w:rFonts w:ascii="Arial" w:hAnsi="Arial" w:cs="Arial"/>
          <w:b/>
          <w:sz w:val="20"/>
          <w:szCs w:val="20"/>
        </w:rPr>
        <w:t>ράσε</w:t>
      </w:r>
      <w:r w:rsidR="0010016F">
        <w:rPr>
          <w:rFonts w:ascii="Arial" w:hAnsi="Arial" w:cs="Arial"/>
          <w:b/>
          <w:sz w:val="20"/>
          <w:szCs w:val="20"/>
        </w:rPr>
        <w:t>ων</w:t>
      </w:r>
      <w:r w:rsidR="003747E2" w:rsidRPr="004A5ACF">
        <w:rPr>
          <w:rFonts w:ascii="Arial" w:hAnsi="Arial" w:cs="Arial"/>
          <w:b/>
          <w:sz w:val="20"/>
          <w:szCs w:val="20"/>
        </w:rPr>
        <w:t xml:space="preserve"> προώθησης ελληνικού οίνου στην Ιαπωνία</w:t>
      </w:r>
      <w:bookmarkEnd w:id="0"/>
    </w:p>
    <w:p w:rsidR="00D92749" w:rsidRPr="006D09B4" w:rsidRDefault="00D92749" w:rsidP="00872829">
      <w:pPr>
        <w:rPr>
          <w:rFonts w:ascii="Arial" w:hAnsi="Arial" w:cs="Arial"/>
        </w:rPr>
      </w:pPr>
    </w:p>
    <w:p w:rsidR="001660F5" w:rsidRDefault="001660F5" w:rsidP="00EA70F5">
      <w:pPr>
        <w:jc w:val="both"/>
        <w:rPr>
          <w:rFonts w:ascii="Arial" w:hAnsi="Arial" w:cs="Arial"/>
          <w:sz w:val="20"/>
          <w:szCs w:val="20"/>
        </w:rPr>
      </w:pPr>
      <w:r>
        <w:rPr>
          <w:rFonts w:ascii="Arial" w:hAnsi="Arial" w:cs="Arial"/>
          <w:sz w:val="20"/>
          <w:szCs w:val="20"/>
        </w:rPr>
        <w:t xml:space="preserve">Ολοκληρώθηκαν οι </w:t>
      </w:r>
      <w:r w:rsidR="00EA70F5">
        <w:rPr>
          <w:rFonts w:ascii="Arial" w:hAnsi="Arial" w:cs="Arial"/>
          <w:sz w:val="20"/>
          <w:szCs w:val="20"/>
        </w:rPr>
        <w:t xml:space="preserve">εκδηλώσεις </w:t>
      </w:r>
      <w:r>
        <w:rPr>
          <w:rFonts w:ascii="Arial" w:hAnsi="Arial" w:cs="Arial"/>
          <w:sz w:val="20"/>
          <w:szCs w:val="20"/>
        </w:rPr>
        <w:t xml:space="preserve">προώθησης του ελληνικού οίνου στην Ιαπωνία που οργάνωσε το Γραφείο ΟΕΥ Τόκυο από κοινού με το </w:t>
      </w:r>
      <w:r>
        <w:rPr>
          <w:rFonts w:ascii="Arial" w:hAnsi="Arial" w:cs="Arial"/>
          <w:sz w:val="20"/>
          <w:szCs w:val="20"/>
          <w:lang w:val="en-US"/>
        </w:rPr>
        <w:t>Enterprise</w:t>
      </w:r>
      <w:r w:rsidRPr="001660F5">
        <w:rPr>
          <w:rFonts w:ascii="Arial" w:hAnsi="Arial" w:cs="Arial"/>
          <w:sz w:val="20"/>
          <w:szCs w:val="20"/>
        </w:rPr>
        <w:t xml:space="preserve"> </w:t>
      </w:r>
      <w:r>
        <w:rPr>
          <w:rFonts w:ascii="Arial" w:hAnsi="Arial" w:cs="Arial"/>
          <w:sz w:val="20"/>
          <w:szCs w:val="20"/>
          <w:lang w:val="en-US"/>
        </w:rPr>
        <w:t>Greece</w:t>
      </w:r>
      <w:r w:rsidR="00EA70F5">
        <w:rPr>
          <w:rFonts w:ascii="Arial" w:hAnsi="Arial" w:cs="Arial"/>
          <w:sz w:val="20"/>
          <w:szCs w:val="20"/>
        </w:rPr>
        <w:t>, στο πλαίσιο ευρύτερου προγράμματος προβολής</w:t>
      </w:r>
      <w:r w:rsidR="004A5ACF">
        <w:rPr>
          <w:rFonts w:ascii="Arial" w:hAnsi="Arial" w:cs="Arial"/>
          <w:sz w:val="20"/>
          <w:szCs w:val="20"/>
        </w:rPr>
        <w:t>.</w:t>
      </w:r>
    </w:p>
    <w:p w:rsidR="001660F5" w:rsidRDefault="001660F5" w:rsidP="00872829">
      <w:pPr>
        <w:rPr>
          <w:rFonts w:ascii="Arial" w:hAnsi="Arial" w:cs="Arial"/>
          <w:sz w:val="20"/>
          <w:szCs w:val="20"/>
        </w:rPr>
      </w:pPr>
    </w:p>
    <w:p w:rsidR="00EA70F5" w:rsidRDefault="001660F5" w:rsidP="00EA70F5">
      <w:pPr>
        <w:spacing w:after="240"/>
        <w:jc w:val="both"/>
        <w:rPr>
          <w:rFonts w:ascii="Arial" w:hAnsi="Arial" w:cs="Arial"/>
          <w:sz w:val="20"/>
          <w:szCs w:val="20"/>
        </w:rPr>
      </w:pPr>
      <w:r w:rsidRPr="00145ABB">
        <w:rPr>
          <w:rFonts w:ascii="Arial" w:hAnsi="Arial" w:cs="Arial"/>
          <w:sz w:val="20"/>
          <w:szCs w:val="20"/>
        </w:rPr>
        <w:t xml:space="preserve">Οι </w:t>
      </w:r>
      <w:r>
        <w:rPr>
          <w:rFonts w:ascii="Arial" w:hAnsi="Arial" w:cs="Arial"/>
          <w:sz w:val="20"/>
          <w:szCs w:val="20"/>
        </w:rPr>
        <w:t xml:space="preserve">πρόσφατες </w:t>
      </w:r>
      <w:r w:rsidRPr="00145ABB">
        <w:rPr>
          <w:rFonts w:ascii="Arial" w:hAnsi="Arial" w:cs="Arial"/>
          <w:sz w:val="20"/>
          <w:szCs w:val="20"/>
        </w:rPr>
        <w:t xml:space="preserve">εκδηλώσεις πραγματοποιήθηκαν </w:t>
      </w:r>
      <w:r w:rsidR="00EA70F5" w:rsidRPr="00145ABB">
        <w:rPr>
          <w:rFonts w:ascii="Arial" w:hAnsi="Arial" w:cs="Arial"/>
          <w:sz w:val="20"/>
          <w:szCs w:val="20"/>
        </w:rPr>
        <w:t xml:space="preserve">στο Τόκυο </w:t>
      </w:r>
      <w:r w:rsidR="00EA70F5">
        <w:rPr>
          <w:rFonts w:ascii="Arial" w:hAnsi="Arial" w:cs="Arial"/>
          <w:sz w:val="20"/>
          <w:szCs w:val="20"/>
        </w:rPr>
        <w:t xml:space="preserve">(22 Μαίου, Ξενοδοχείο </w:t>
      </w:r>
      <w:r w:rsidR="00EA70F5">
        <w:rPr>
          <w:rFonts w:ascii="Arial" w:hAnsi="Arial" w:cs="Arial"/>
          <w:sz w:val="20"/>
          <w:szCs w:val="20"/>
          <w:lang w:val="en-US"/>
        </w:rPr>
        <w:t>Okura</w:t>
      </w:r>
      <w:r w:rsidR="00EA70F5" w:rsidRPr="00EA70F5">
        <w:rPr>
          <w:rFonts w:ascii="Arial" w:hAnsi="Arial" w:cs="Arial"/>
          <w:sz w:val="20"/>
          <w:szCs w:val="20"/>
        </w:rPr>
        <w:t>)</w:t>
      </w:r>
      <w:r w:rsidR="00EA70F5">
        <w:rPr>
          <w:rFonts w:ascii="Arial" w:hAnsi="Arial" w:cs="Arial"/>
          <w:sz w:val="20"/>
          <w:szCs w:val="20"/>
        </w:rPr>
        <w:t xml:space="preserve"> και </w:t>
      </w:r>
      <w:r w:rsidRPr="00145ABB">
        <w:rPr>
          <w:rFonts w:ascii="Arial" w:hAnsi="Arial" w:cs="Arial"/>
          <w:sz w:val="20"/>
          <w:szCs w:val="20"/>
        </w:rPr>
        <w:t>στην Οσάκα (</w:t>
      </w:r>
      <w:r w:rsidR="00EA70F5">
        <w:rPr>
          <w:rFonts w:ascii="Arial" w:hAnsi="Arial" w:cs="Arial"/>
          <w:sz w:val="20"/>
          <w:szCs w:val="20"/>
        </w:rPr>
        <w:t>24</w:t>
      </w:r>
      <w:r w:rsidRPr="00145ABB">
        <w:rPr>
          <w:rFonts w:ascii="Arial" w:hAnsi="Arial" w:cs="Arial"/>
          <w:sz w:val="20"/>
          <w:szCs w:val="20"/>
        </w:rPr>
        <w:t xml:space="preserve"> </w:t>
      </w:r>
      <w:r w:rsidR="00EA70F5">
        <w:rPr>
          <w:rFonts w:ascii="Arial" w:hAnsi="Arial" w:cs="Arial"/>
          <w:sz w:val="20"/>
          <w:szCs w:val="20"/>
        </w:rPr>
        <w:t>Μα</w:t>
      </w:r>
      <w:r w:rsidRPr="00145ABB">
        <w:rPr>
          <w:rFonts w:ascii="Arial" w:hAnsi="Arial" w:cs="Arial"/>
          <w:sz w:val="20"/>
          <w:szCs w:val="20"/>
        </w:rPr>
        <w:t>ίου</w:t>
      </w:r>
      <w:r>
        <w:rPr>
          <w:rFonts w:ascii="Arial" w:hAnsi="Arial" w:cs="Arial"/>
          <w:sz w:val="20"/>
          <w:szCs w:val="20"/>
        </w:rPr>
        <w:t>,</w:t>
      </w:r>
      <w:r w:rsidR="00EA70F5">
        <w:rPr>
          <w:rFonts w:ascii="Arial" w:hAnsi="Arial" w:cs="Arial"/>
          <w:sz w:val="20"/>
          <w:szCs w:val="20"/>
        </w:rPr>
        <w:t xml:space="preserve">Ξενοδοχείο </w:t>
      </w:r>
      <w:r w:rsidR="00EA70F5">
        <w:rPr>
          <w:rFonts w:ascii="Arial" w:hAnsi="Arial" w:cs="Arial"/>
          <w:sz w:val="20"/>
          <w:szCs w:val="20"/>
          <w:lang w:val="en-US"/>
        </w:rPr>
        <w:t>Intercontinental</w:t>
      </w:r>
      <w:r w:rsidRPr="00145ABB">
        <w:rPr>
          <w:rFonts w:ascii="Arial" w:hAnsi="Arial" w:cs="Arial"/>
          <w:sz w:val="20"/>
          <w:szCs w:val="20"/>
        </w:rPr>
        <w:t>)</w:t>
      </w:r>
      <w:r w:rsidR="00EA70F5" w:rsidRPr="00EA70F5">
        <w:rPr>
          <w:rFonts w:ascii="Arial" w:hAnsi="Arial" w:cs="Arial"/>
          <w:sz w:val="20"/>
          <w:szCs w:val="20"/>
        </w:rPr>
        <w:t>.</w:t>
      </w:r>
      <w:r w:rsidRPr="00145ABB">
        <w:rPr>
          <w:rFonts w:ascii="Arial" w:hAnsi="Arial" w:cs="Arial"/>
          <w:sz w:val="20"/>
          <w:szCs w:val="20"/>
        </w:rPr>
        <w:t xml:space="preserve"> Περιελάμβαναν ανοικτή γευσιγνωσία, </w:t>
      </w:r>
      <w:r w:rsidR="00EA70F5" w:rsidRPr="00EA70F5">
        <w:rPr>
          <w:rFonts w:ascii="Arial" w:hAnsi="Arial" w:cs="Arial"/>
          <w:sz w:val="20"/>
          <w:szCs w:val="20"/>
        </w:rPr>
        <w:t>2</w:t>
      </w:r>
      <w:r w:rsidR="00EA70F5">
        <w:rPr>
          <w:rFonts w:ascii="Arial" w:hAnsi="Arial" w:cs="Arial"/>
          <w:sz w:val="20"/>
          <w:szCs w:val="20"/>
        </w:rPr>
        <w:t xml:space="preserve"> θεματικά </w:t>
      </w:r>
      <w:r w:rsidRPr="00145ABB">
        <w:rPr>
          <w:rFonts w:ascii="Arial" w:hAnsi="Arial" w:cs="Arial"/>
          <w:sz w:val="20"/>
          <w:szCs w:val="20"/>
        </w:rPr>
        <w:t>σεμινάρι</w:t>
      </w:r>
      <w:r w:rsidR="00EA70F5">
        <w:rPr>
          <w:rFonts w:ascii="Arial" w:hAnsi="Arial" w:cs="Arial"/>
          <w:sz w:val="20"/>
          <w:szCs w:val="20"/>
        </w:rPr>
        <w:t>α</w:t>
      </w:r>
      <w:r w:rsidRPr="00145ABB">
        <w:rPr>
          <w:rFonts w:ascii="Arial" w:hAnsi="Arial" w:cs="Arial"/>
          <w:sz w:val="20"/>
          <w:szCs w:val="20"/>
        </w:rPr>
        <w:t xml:space="preserve"> </w:t>
      </w:r>
      <w:r w:rsidRPr="00145ABB">
        <w:rPr>
          <w:rFonts w:ascii="Arial" w:hAnsi="Arial" w:cs="Arial"/>
          <w:sz w:val="20"/>
          <w:szCs w:val="20"/>
          <w:lang w:val="en-US"/>
        </w:rPr>
        <w:t>master</w:t>
      </w:r>
      <w:r w:rsidRPr="00145ABB">
        <w:rPr>
          <w:rFonts w:ascii="Arial" w:hAnsi="Arial" w:cs="Arial"/>
          <w:sz w:val="20"/>
          <w:szCs w:val="20"/>
        </w:rPr>
        <w:t xml:space="preserve"> </w:t>
      </w:r>
      <w:r w:rsidRPr="00145ABB">
        <w:rPr>
          <w:rFonts w:ascii="Arial" w:hAnsi="Arial" w:cs="Arial"/>
          <w:sz w:val="20"/>
          <w:szCs w:val="20"/>
          <w:lang w:val="en-US"/>
        </w:rPr>
        <w:t>class</w:t>
      </w:r>
      <w:r w:rsidRPr="00145ABB">
        <w:rPr>
          <w:rFonts w:ascii="Arial" w:hAnsi="Arial" w:cs="Arial"/>
          <w:sz w:val="20"/>
          <w:szCs w:val="20"/>
        </w:rPr>
        <w:t xml:space="preserve"> από τον Κωνσταντίνο Λαζαράκη, </w:t>
      </w:r>
      <w:r w:rsidRPr="00145ABB">
        <w:rPr>
          <w:rFonts w:ascii="Arial" w:hAnsi="Arial" w:cs="Arial"/>
          <w:sz w:val="20"/>
          <w:szCs w:val="20"/>
          <w:lang w:val="en-US"/>
        </w:rPr>
        <w:t>Master</w:t>
      </w:r>
      <w:r w:rsidRPr="00145ABB">
        <w:rPr>
          <w:rFonts w:ascii="Arial" w:hAnsi="Arial" w:cs="Arial"/>
          <w:sz w:val="20"/>
          <w:szCs w:val="20"/>
        </w:rPr>
        <w:t xml:space="preserve"> </w:t>
      </w:r>
      <w:r w:rsidRPr="00145ABB">
        <w:rPr>
          <w:rFonts w:ascii="Arial" w:hAnsi="Arial" w:cs="Arial"/>
          <w:sz w:val="20"/>
          <w:szCs w:val="20"/>
          <w:lang w:val="en-US"/>
        </w:rPr>
        <w:t>of</w:t>
      </w:r>
      <w:r w:rsidRPr="00145ABB">
        <w:rPr>
          <w:rFonts w:ascii="Arial" w:hAnsi="Arial" w:cs="Arial"/>
          <w:sz w:val="20"/>
          <w:szCs w:val="20"/>
        </w:rPr>
        <w:t xml:space="preserve"> </w:t>
      </w:r>
      <w:r w:rsidRPr="00145ABB">
        <w:rPr>
          <w:rFonts w:ascii="Arial" w:hAnsi="Arial" w:cs="Arial"/>
          <w:sz w:val="20"/>
          <w:szCs w:val="20"/>
          <w:lang w:val="en-US"/>
        </w:rPr>
        <w:t>Wine</w:t>
      </w:r>
      <w:r w:rsidRPr="00145ABB">
        <w:rPr>
          <w:rFonts w:ascii="Arial" w:hAnsi="Arial" w:cs="Arial"/>
          <w:sz w:val="20"/>
          <w:szCs w:val="20"/>
        </w:rPr>
        <w:t xml:space="preserve"> </w:t>
      </w:r>
      <w:r w:rsidR="00EA70F5" w:rsidRPr="00145ABB">
        <w:rPr>
          <w:rFonts w:ascii="Arial" w:hAnsi="Arial" w:cs="Arial"/>
          <w:sz w:val="20"/>
          <w:szCs w:val="20"/>
        </w:rPr>
        <w:t xml:space="preserve">με προεγγραφή </w:t>
      </w:r>
      <w:r w:rsidRPr="00145ABB">
        <w:rPr>
          <w:rFonts w:ascii="Arial" w:hAnsi="Arial" w:cs="Arial"/>
          <w:sz w:val="20"/>
          <w:szCs w:val="20"/>
        </w:rPr>
        <w:t>και δείπν</w:t>
      </w:r>
      <w:r w:rsidR="00EA70F5">
        <w:rPr>
          <w:rFonts w:ascii="Arial" w:hAnsi="Arial" w:cs="Arial"/>
          <w:sz w:val="20"/>
          <w:szCs w:val="20"/>
        </w:rPr>
        <w:t>α με γευστική δοκιμή για καταναλωτές με δική τους επιβάρυνση και προσφορά των κρασιών από τους εισαγωγείς</w:t>
      </w:r>
      <w:r w:rsidRPr="00145ABB">
        <w:rPr>
          <w:rFonts w:ascii="Arial" w:hAnsi="Arial" w:cs="Arial"/>
          <w:sz w:val="20"/>
          <w:szCs w:val="20"/>
        </w:rPr>
        <w:t>.</w:t>
      </w:r>
    </w:p>
    <w:p w:rsidR="00EA70F5" w:rsidRDefault="00EA70F5" w:rsidP="00EA70F5">
      <w:pPr>
        <w:spacing w:after="240"/>
        <w:jc w:val="both"/>
        <w:rPr>
          <w:rFonts w:ascii="Arial" w:hAnsi="Arial" w:cs="Arial"/>
          <w:sz w:val="20"/>
          <w:szCs w:val="20"/>
        </w:rPr>
      </w:pPr>
      <w:r>
        <w:rPr>
          <w:rFonts w:ascii="Arial" w:hAnsi="Arial" w:cs="Arial"/>
          <w:sz w:val="20"/>
          <w:szCs w:val="20"/>
        </w:rPr>
        <w:t>Στις δύο γε</w:t>
      </w:r>
      <w:r w:rsidR="007735A9">
        <w:rPr>
          <w:rFonts w:ascii="Arial" w:hAnsi="Arial" w:cs="Arial"/>
          <w:sz w:val="20"/>
          <w:szCs w:val="20"/>
        </w:rPr>
        <w:t>υ</w:t>
      </w:r>
      <w:r>
        <w:rPr>
          <w:rFonts w:ascii="Arial" w:hAnsi="Arial" w:cs="Arial"/>
          <w:sz w:val="20"/>
          <w:szCs w:val="20"/>
        </w:rPr>
        <w:t>σ</w:t>
      </w:r>
      <w:r w:rsidR="007735A9">
        <w:rPr>
          <w:rFonts w:ascii="Arial" w:hAnsi="Arial" w:cs="Arial"/>
          <w:sz w:val="20"/>
          <w:szCs w:val="20"/>
        </w:rPr>
        <w:t>ι</w:t>
      </w:r>
      <w:r>
        <w:rPr>
          <w:rFonts w:ascii="Arial" w:hAnsi="Arial" w:cs="Arial"/>
          <w:sz w:val="20"/>
          <w:szCs w:val="20"/>
        </w:rPr>
        <w:t>γνωσίες παρουσιάσθηκε κατάλογος 90 ετικεττών από όλο το φάσμα του ελληνικού αμπελώνα</w:t>
      </w:r>
      <w:r w:rsidR="003D3063" w:rsidRPr="003D3063">
        <w:rPr>
          <w:rFonts w:ascii="Arial" w:hAnsi="Arial" w:cs="Arial"/>
          <w:sz w:val="20"/>
          <w:szCs w:val="20"/>
        </w:rPr>
        <w:t xml:space="preserve"> </w:t>
      </w:r>
      <w:r w:rsidR="003D3063" w:rsidRPr="00145ABB">
        <w:rPr>
          <w:rFonts w:ascii="Arial" w:hAnsi="Arial" w:cs="Arial"/>
          <w:sz w:val="20"/>
          <w:szCs w:val="20"/>
        </w:rPr>
        <w:t>ώστε να απεικονίζουν τις κυριώτερες ποικιλίες και οινοπ</w:t>
      </w:r>
      <w:r w:rsidR="003D3063">
        <w:rPr>
          <w:rFonts w:ascii="Arial" w:hAnsi="Arial" w:cs="Arial"/>
          <w:sz w:val="20"/>
          <w:szCs w:val="20"/>
        </w:rPr>
        <w:t>αραγωγικές περιοχές. Οι ετικέττες</w:t>
      </w:r>
      <w:r>
        <w:rPr>
          <w:rFonts w:ascii="Arial" w:hAnsi="Arial" w:cs="Arial"/>
          <w:sz w:val="20"/>
          <w:szCs w:val="20"/>
        </w:rPr>
        <w:t xml:space="preserve"> προτάθηκαν από τα οινοποιεία που ενδιαφέρονται να εξάγουν στην Ιαπωνία. Πέρυσι τα μισά οινοποιεία έχουν ήδη εισαγωγέα ενώ τα υπόλοιπα ενδιαφέρονται να βρουν. Οι γευσιγνωσίες απευθύνονταν αυστηρά στους ειδικούς του κλάδου, όπως εισαγωγείς, διανομείς, οινοχόους, εκπροσώπους εστίασης (εστιατόρια, μπαρ, κ.λ.π.), εκπροσώπους οινικού τύπου και ευζωίας, κ.λ.π.</w:t>
      </w:r>
    </w:p>
    <w:p w:rsidR="001660F5" w:rsidRDefault="00EA70F5" w:rsidP="00EA70F5">
      <w:pPr>
        <w:spacing w:after="240"/>
        <w:jc w:val="both"/>
        <w:rPr>
          <w:rFonts w:ascii="Arial" w:hAnsi="Arial" w:cs="Arial"/>
          <w:sz w:val="20"/>
          <w:szCs w:val="20"/>
        </w:rPr>
      </w:pPr>
      <w:r>
        <w:rPr>
          <w:rFonts w:ascii="Arial" w:hAnsi="Arial" w:cs="Arial"/>
          <w:sz w:val="20"/>
          <w:szCs w:val="20"/>
        </w:rPr>
        <w:t xml:space="preserve">Τα συνολικά 4 σεμινάρια που πραγματοποιήθιηκαν είχαν διαφορετικά θέματα. Σε κάθε ένα παρουσιάσθηκαν 12 ετικέττες, κατά βάση διαφορετικές από αυτές που περιελάμβανε ο κατάλογος της ανοικτής γευσιγνωσίας. Στα σεμινάρια συμμετείχαν από 75 άτομα στο Τόκυο και από 55 άτομα στην Οσάκα. Οι θέσεις συμμετοχής </w:t>
      </w:r>
      <w:r w:rsidR="001660F5" w:rsidRPr="00145ABB">
        <w:rPr>
          <w:rFonts w:ascii="Arial" w:hAnsi="Arial" w:cs="Arial"/>
          <w:sz w:val="20"/>
          <w:szCs w:val="20"/>
        </w:rPr>
        <w:t xml:space="preserve">είχαν εξαντληθεί </w:t>
      </w:r>
      <w:r w:rsidR="001660F5">
        <w:rPr>
          <w:rFonts w:ascii="Arial" w:hAnsi="Arial" w:cs="Arial"/>
          <w:sz w:val="20"/>
          <w:szCs w:val="20"/>
        </w:rPr>
        <w:t xml:space="preserve">ήδη </w:t>
      </w:r>
      <w:r w:rsidR="001660F5" w:rsidRPr="00145ABB">
        <w:rPr>
          <w:rFonts w:ascii="Arial" w:hAnsi="Arial" w:cs="Arial"/>
          <w:sz w:val="20"/>
          <w:szCs w:val="20"/>
        </w:rPr>
        <w:t>αρκετές ημέρες νωρίτερα.</w:t>
      </w:r>
      <w:r>
        <w:rPr>
          <w:rFonts w:ascii="Arial" w:hAnsi="Arial" w:cs="Arial"/>
          <w:sz w:val="20"/>
          <w:szCs w:val="20"/>
        </w:rPr>
        <w:t xml:space="preserve"> Πέραν αυτών δώσαμε την ευκαιρία σε άλλα 10</w:t>
      </w:r>
      <w:r>
        <w:rPr>
          <w:rFonts w:ascii="Arial" w:hAnsi="Arial" w:cs="Arial"/>
          <w:sz w:val="20"/>
          <w:szCs w:val="20"/>
          <w:vertAlign w:val="superscript"/>
        </w:rPr>
        <w:t xml:space="preserve"> </w:t>
      </w:r>
      <w:r>
        <w:rPr>
          <w:rFonts w:ascii="Arial" w:hAnsi="Arial" w:cs="Arial"/>
          <w:sz w:val="20"/>
          <w:szCs w:val="20"/>
        </w:rPr>
        <w:t xml:space="preserve">άτομα να παρακολουθήσουν το κάθε ένα από τα σεμινάρια του Τόκυο χωρίς δυνατότητα γευστικής δοκιμής και σε άλλα 5 για κάθε ένα από τα σεμινάρια της Οσάκας. </w:t>
      </w:r>
      <w:r w:rsidR="001660F5" w:rsidRPr="00145ABB">
        <w:rPr>
          <w:rFonts w:ascii="Arial" w:hAnsi="Arial" w:cs="Arial"/>
          <w:sz w:val="20"/>
          <w:szCs w:val="20"/>
        </w:rPr>
        <w:t xml:space="preserve"> </w:t>
      </w:r>
    </w:p>
    <w:p w:rsidR="007735A9" w:rsidRPr="007735A9" w:rsidRDefault="007735A9" w:rsidP="00EA70F5">
      <w:pPr>
        <w:spacing w:after="240"/>
        <w:jc w:val="both"/>
        <w:rPr>
          <w:rFonts w:ascii="Arial" w:hAnsi="Arial" w:cs="Arial"/>
          <w:sz w:val="20"/>
          <w:szCs w:val="20"/>
        </w:rPr>
      </w:pPr>
      <w:r>
        <w:rPr>
          <w:rFonts w:ascii="Arial" w:hAnsi="Arial" w:cs="Arial"/>
          <w:sz w:val="20"/>
          <w:szCs w:val="20"/>
        </w:rPr>
        <w:lastRenderedPageBreak/>
        <w:t xml:space="preserve">Στις γευσιγνωσίες συμμετείχαν, επίσης, οκτώ εισαγωγικές εταιρείες με δικά τους </w:t>
      </w:r>
      <w:r>
        <w:rPr>
          <w:rFonts w:ascii="Arial" w:hAnsi="Arial" w:cs="Arial"/>
          <w:sz w:val="20"/>
          <w:szCs w:val="20"/>
          <w:lang w:val="en-US"/>
        </w:rPr>
        <w:t>stands</w:t>
      </w:r>
      <w:r w:rsidRPr="007735A9">
        <w:rPr>
          <w:rFonts w:ascii="Arial" w:hAnsi="Arial" w:cs="Arial"/>
          <w:sz w:val="20"/>
          <w:szCs w:val="20"/>
        </w:rPr>
        <w:t xml:space="preserve"> </w:t>
      </w:r>
      <w:r>
        <w:rPr>
          <w:rFonts w:ascii="Arial" w:hAnsi="Arial" w:cs="Arial"/>
          <w:sz w:val="20"/>
          <w:szCs w:val="20"/>
        </w:rPr>
        <w:t>και εκπροσώπους τους. Οι εισαγωγείς προέβαλαν άλλες ετικέττες, πέρα από αυτές του γενικού καταλόγου. Συνεπώς, ο συνολικός αριθμός των ετικεττών που παρουσιάσθηκαν στις γευσιγνωσίες και τα σεμινάρια υπερέβη τις 150.</w:t>
      </w:r>
      <w:r w:rsidRPr="007735A9">
        <w:rPr>
          <w:rFonts w:ascii="Arial" w:hAnsi="Arial" w:cs="Arial"/>
          <w:sz w:val="20"/>
          <w:szCs w:val="20"/>
        </w:rPr>
        <w:t xml:space="preserve"> </w:t>
      </w:r>
      <w:r>
        <w:rPr>
          <w:rFonts w:ascii="Arial" w:hAnsi="Arial" w:cs="Arial"/>
          <w:sz w:val="20"/>
          <w:szCs w:val="20"/>
        </w:rPr>
        <w:t>Εκτιμάται ότι συνολικά πάνω από 300 άτομα συμμετείχαν στις εκδηλώσεις του Τόκυο και 170 σε εκείνες της Οσάκας.</w:t>
      </w:r>
    </w:p>
    <w:p w:rsidR="007735A9" w:rsidRPr="007735A9" w:rsidRDefault="007735A9" w:rsidP="001660F5">
      <w:pPr>
        <w:spacing w:after="240"/>
        <w:jc w:val="both"/>
        <w:rPr>
          <w:rFonts w:ascii="Arial" w:hAnsi="Arial" w:cs="Arial"/>
          <w:sz w:val="20"/>
          <w:szCs w:val="20"/>
        </w:rPr>
      </w:pPr>
      <w:r>
        <w:rPr>
          <w:rFonts w:ascii="Arial" w:hAnsi="Arial" w:cs="Arial"/>
          <w:sz w:val="20"/>
          <w:szCs w:val="20"/>
        </w:rPr>
        <w:t xml:space="preserve">Επίσης, πραγματοποιήθηκαν δύο δείπνα για καταναλωτές, στο εστιατόριο </w:t>
      </w:r>
      <w:proofErr w:type="spellStart"/>
      <w:r>
        <w:rPr>
          <w:rFonts w:ascii="Arial" w:hAnsi="Arial" w:cs="Arial"/>
          <w:sz w:val="20"/>
          <w:szCs w:val="20"/>
          <w:lang w:val="en-US"/>
        </w:rPr>
        <w:t>Cotociel</w:t>
      </w:r>
      <w:proofErr w:type="spellEnd"/>
      <w:r w:rsidRPr="007735A9">
        <w:rPr>
          <w:rFonts w:ascii="Arial" w:hAnsi="Arial" w:cs="Arial"/>
          <w:sz w:val="20"/>
          <w:szCs w:val="20"/>
        </w:rPr>
        <w:t xml:space="preserve"> </w:t>
      </w:r>
      <w:r>
        <w:rPr>
          <w:rFonts w:ascii="Arial" w:hAnsi="Arial" w:cs="Arial"/>
          <w:sz w:val="20"/>
          <w:szCs w:val="20"/>
        </w:rPr>
        <w:t xml:space="preserve">του Τόκυο και </w:t>
      </w:r>
      <w:proofErr w:type="spellStart"/>
      <w:r>
        <w:rPr>
          <w:rFonts w:ascii="Arial" w:hAnsi="Arial" w:cs="Arial"/>
          <w:sz w:val="20"/>
          <w:szCs w:val="20"/>
          <w:lang w:val="en-US"/>
        </w:rPr>
        <w:t>Granvia</w:t>
      </w:r>
      <w:proofErr w:type="spellEnd"/>
      <w:r w:rsidRPr="007735A9">
        <w:rPr>
          <w:rFonts w:ascii="Arial" w:hAnsi="Arial" w:cs="Arial"/>
          <w:sz w:val="20"/>
          <w:szCs w:val="20"/>
        </w:rPr>
        <w:t xml:space="preserve"> </w:t>
      </w:r>
      <w:r>
        <w:rPr>
          <w:rFonts w:ascii="Arial" w:hAnsi="Arial" w:cs="Arial"/>
          <w:sz w:val="20"/>
          <w:szCs w:val="20"/>
        </w:rPr>
        <w:t>της Οσάκας, όπου συμμετείχαν 50 και 60 άτομα αντιστοίχως. Το κόστος κάλυψαν οι συμμετέχοντες, ενώ τα κρασιά προσφέρθηκαν από τους εισαγωγείς.</w:t>
      </w:r>
    </w:p>
    <w:p w:rsidR="007735A9" w:rsidRDefault="001660F5" w:rsidP="001660F5">
      <w:pPr>
        <w:spacing w:after="240"/>
        <w:jc w:val="both"/>
        <w:rPr>
          <w:rFonts w:ascii="Arial" w:hAnsi="Arial" w:cs="Arial"/>
          <w:sz w:val="20"/>
          <w:szCs w:val="20"/>
        </w:rPr>
      </w:pPr>
      <w:r w:rsidRPr="00145ABB">
        <w:rPr>
          <w:rFonts w:ascii="Arial" w:hAnsi="Arial" w:cs="Arial"/>
          <w:sz w:val="20"/>
          <w:szCs w:val="20"/>
        </w:rPr>
        <w:t xml:space="preserve">Ήταν η </w:t>
      </w:r>
      <w:r w:rsidR="007735A9">
        <w:rPr>
          <w:rFonts w:ascii="Arial" w:hAnsi="Arial" w:cs="Arial"/>
          <w:sz w:val="20"/>
          <w:szCs w:val="20"/>
        </w:rPr>
        <w:t>δεύτερη χρονιά προβολής του ε</w:t>
      </w:r>
      <w:r w:rsidRPr="00145ABB">
        <w:rPr>
          <w:rFonts w:ascii="Arial" w:hAnsi="Arial" w:cs="Arial"/>
          <w:sz w:val="20"/>
          <w:szCs w:val="20"/>
        </w:rPr>
        <w:t>λληνικ</w:t>
      </w:r>
      <w:r w:rsidR="007735A9">
        <w:rPr>
          <w:rFonts w:ascii="Arial" w:hAnsi="Arial" w:cs="Arial"/>
          <w:sz w:val="20"/>
          <w:szCs w:val="20"/>
        </w:rPr>
        <w:t>ού</w:t>
      </w:r>
      <w:r w:rsidRPr="00145ABB">
        <w:rPr>
          <w:rFonts w:ascii="Arial" w:hAnsi="Arial" w:cs="Arial"/>
          <w:sz w:val="20"/>
          <w:szCs w:val="20"/>
        </w:rPr>
        <w:t xml:space="preserve"> αμπελώνας στην Ιαπωνία σε τέτοιο εύρος,</w:t>
      </w:r>
      <w:r w:rsidR="007735A9">
        <w:rPr>
          <w:rFonts w:ascii="Arial" w:hAnsi="Arial" w:cs="Arial"/>
          <w:sz w:val="20"/>
          <w:szCs w:val="20"/>
        </w:rPr>
        <w:t xml:space="preserve"> στο πλαίσιο του προγράμματος </w:t>
      </w:r>
      <w:r w:rsidRPr="00145ABB">
        <w:rPr>
          <w:rFonts w:ascii="Arial" w:hAnsi="Arial" w:cs="Arial"/>
          <w:sz w:val="20"/>
          <w:szCs w:val="20"/>
        </w:rPr>
        <w:t xml:space="preserve">γνωριμίας των Ιαπώνων ειδικών </w:t>
      </w:r>
      <w:r w:rsidR="007735A9">
        <w:rPr>
          <w:rFonts w:ascii="Arial" w:hAnsi="Arial" w:cs="Arial"/>
          <w:sz w:val="20"/>
          <w:szCs w:val="20"/>
        </w:rPr>
        <w:t xml:space="preserve">αλλά και του κοινού </w:t>
      </w:r>
      <w:r w:rsidRPr="00145ABB">
        <w:rPr>
          <w:rFonts w:ascii="Arial" w:hAnsi="Arial" w:cs="Arial"/>
          <w:sz w:val="20"/>
          <w:szCs w:val="20"/>
        </w:rPr>
        <w:t xml:space="preserve">με τους ελληνικούς οίνους. </w:t>
      </w:r>
      <w:r w:rsidR="007735A9">
        <w:rPr>
          <w:rFonts w:ascii="Arial" w:hAnsi="Arial" w:cs="Arial"/>
          <w:sz w:val="20"/>
          <w:szCs w:val="20"/>
        </w:rPr>
        <w:t>Το πρόγραμμα, το οποίο ολοκληρώνεται τον Ιούνιο 2017, περιελάμβανε επίσης, πρόγραμμα διαφημιστικών καταχωρήσεων σε τρία κλαδικά οινικά περιοδικά, την έκδοση στην ιαπωνική γλώσσα βιβλίου του Κωνσταντίνου Λαζαράκη για τον ελληνικό αμπελώνα, καθώς και εισαγωγικού φυλλαδίου 40 σελίδων. Επίσης, το 2016 πραγματοποιήθηκαν δύο επισκέψεις Ιαπώνων ειδικών στην Ελλάδα, ενώ το 2017 πραγματοποιήθηκε ήδη επίσκεψη εισαγωγέων (Απρίλιος) και έπεται επίσκεψη εκπροσώπων μέσων ενημέρωσης (2-9 Ιουνίου).</w:t>
      </w:r>
    </w:p>
    <w:p w:rsidR="007735A9" w:rsidRDefault="007735A9" w:rsidP="001660F5">
      <w:pPr>
        <w:spacing w:after="240"/>
        <w:jc w:val="both"/>
        <w:rPr>
          <w:rFonts w:ascii="Arial" w:hAnsi="Arial" w:cs="Arial"/>
          <w:sz w:val="20"/>
          <w:szCs w:val="20"/>
        </w:rPr>
      </w:pPr>
      <w:r>
        <w:rPr>
          <w:rFonts w:ascii="Arial" w:hAnsi="Arial" w:cs="Arial"/>
          <w:sz w:val="20"/>
          <w:szCs w:val="20"/>
        </w:rPr>
        <w:t>Εκτιμούμε ότι το πρόγραμμα έχει ήδη αποδώσει εξαιρετικά αποτελέσματα καθώς την τελευταία διετία αυξήθηκε ο αριθμός των εισαγωγικών εταιρειών από τέσσερεις σε οκτώ</w:t>
      </w:r>
      <w:r w:rsidR="008079F5">
        <w:rPr>
          <w:rFonts w:ascii="Arial" w:hAnsi="Arial" w:cs="Arial"/>
          <w:sz w:val="20"/>
          <w:szCs w:val="20"/>
        </w:rPr>
        <w:t>. Ο</w:t>
      </w:r>
      <w:r>
        <w:rPr>
          <w:rFonts w:ascii="Arial" w:hAnsi="Arial" w:cs="Arial"/>
          <w:sz w:val="20"/>
          <w:szCs w:val="20"/>
        </w:rPr>
        <w:t xml:space="preserve">ι εξαγωγές </w:t>
      </w:r>
      <w:r w:rsidR="008079F5">
        <w:rPr>
          <w:rFonts w:ascii="Arial" w:hAnsi="Arial" w:cs="Arial"/>
          <w:sz w:val="20"/>
          <w:szCs w:val="20"/>
        </w:rPr>
        <w:t>ελληνικών οίνων έχουν τριπλασιασθεί συγκριτικά με το 2014 και ανέρχονται πλέον σε περίπου 500 χιλ. €.</w:t>
      </w:r>
    </w:p>
    <w:p w:rsidR="008079F5" w:rsidRDefault="008079F5" w:rsidP="001660F5">
      <w:pPr>
        <w:spacing w:after="240"/>
        <w:jc w:val="both"/>
        <w:rPr>
          <w:rFonts w:ascii="Arial" w:hAnsi="Arial" w:cs="Arial"/>
          <w:sz w:val="20"/>
          <w:szCs w:val="20"/>
        </w:rPr>
      </w:pPr>
      <w:r>
        <w:rPr>
          <w:rFonts w:ascii="Arial" w:hAnsi="Arial" w:cs="Arial"/>
          <w:sz w:val="20"/>
          <w:szCs w:val="20"/>
        </w:rPr>
        <w:t>Κατά το α’ τρίμηνο 2017, υπάρχει αύξηση κατά 87% της αξίας των εξαγωγών μας οίνου σε σχέση με το αντίστοιχο διάστημα του 2016, βάσει των στοιχείων της ιαπωνικής στατιστικής υπηρεσίας.</w:t>
      </w:r>
    </w:p>
    <w:p w:rsidR="008079F5" w:rsidRPr="008079F5" w:rsidRDefault="008079F5" w:rsidP="001660F5">
      <w:pPr>
        <w:spacing w:after="240"/>
        <w:jc w:val="both"/>
        <w:rPr>
          <w:rFonts w:ascii="Arial" w:hAnsi="Arial" w:cs="Arial"/>
          <w:sz w:val="20"/>
          <w:szCs w:val="20"/>
        </w:rPr>
      </w:pPr>
      <w:r>
        <w:rPr>
          <w:rFonts w:ascii="Arial" w:hAnsi="Arial" w:cs="Arial"/>
          <w:sz w:val="20"/>
          <w:szCs w:val="20"/>
        </w:rPr>
        <w:t xml:space="preserve">Μέσω του </w:t>
      </w:r>
      <w:r>
        <w:rPr>
          <w:rFonts w:ascii="Arial" w:hAnsi="Arial" w:cs="Arial"/>
          <w:sz w:val="20"/>
          <w:szCs w:val="20"/>
          <w:lang w:val="en-US"/>
        </w:rPr>
        <w:t>Enterprise</w:t>
      </w:r>
      <w:r w:rsidRPr="008079F5">
        <w:rPr>
          <w:rFonts w:ascii="Arial" w:hAnsi="Arial" w:cs="Arial"/>
          <w:sz w:val="20"/>
          <w:szCs w:val="20"/>
        </w:rPr>
        <w:t xml:space="preserve"> </w:t>
      </w:r>
      <w:r>
        <w:rPr>
          <w:rFonts w:ascii="Arial" w:hAnsi="Arial" w:cs="Arial"/>
          <w:sz w:val="20"/>
          <w:szCs w:val="20"/>
          <w:lang w:val="en-US"/>
        </w:rPr>
        <w:t>Greece</w:t>
      </w:r>
      <w:r>
        <w:rPr>
          <w:rFonts w:ascii="Arial" w:hAnsi="Arial" w:cs="Arial"/>
          <w:sz w:val="20"/>
          <w:szCs w:val="20"/>
        </w:rPr>
        <w:t xml:space="preserve"> αναμένεται να επιδιωχθεί η συνέχιση του προγράμματος για άλλη μία τριετία, προκειμένου να διατηρηθεί το θετικό κλίμα που έχει δημιουργηθεί.</w:t>
      </w:r>
    </w:p>
    <w:p w:rsidR="004774FA" w:rsidRPr="00AA1EDA" w:rsidRDefault="00595018" w:rsidP="00595018">
      <w:pPr>
        <w:spacing w:after="240"/>
        <w:jc w:val="both"/>
        <w:rPr>
          <w:rFonts w:ascii="Arial" w:hAnsi="Arial" w:cs="Arial"/>
          <w:sz w:val="20"/>
          <w:szCs w:val="20"/>
          <w:lang w:eastAsia="ja-JP"/>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B7E0D">
        <w:rPr>
          <w:rFonts w:ascii="Arial" w:hAnsi="Arial" w:cs="Arial"/>
          <w:sz w:val="20"/>
          <w:szCs w:val="20"/>
          <w:lang w:eastAsia="ja-JP"/>
        </w:rPr>
        <w:t>Ο</w:t>
      </w:r>
      <w:r w:rsidR="00FB7E0D" w:rsidRPr="00AA1EDA">
        <w:rPr>
          <w:rFonts w:ascii="Arial" w:hAnsi="Arial" w:cs="Arial"/>
          <w:sz w:val="20"/>
          <w:szCs w:val="20"/>
          <w:lang w:eastAsia="ja-JP"/>
        </w:rPr>
        <w:t xml:space="preserve"> </w:t>
      </w:r>
      <w:r w:rsidR="004774FA" w:rsidRPr="004774FA">
        <w:rPr>
          <w:rFonts w:ascii="Arial" w:hAnsi="Arial" w:cs="Arial"/>
          <w:sz w:val="20"/>
          <w:szCs w:val="20"/>
          <w:lang w:eastAsia="ja-JP"/>
        </w:rPr>
        <w:t>Προϊστάμενος</w:t>
      </w:r>
    </w:p>
    <w:p w:rsidR="004774FA" w:rsidRDefault="00447CB8" w:rsidP="004774FA">
      <w:pPr>
        <w:tabs>
          <w:tab w:val="center" w:pos="5103"/>
        </w:tabs>
        <w:rPr>
          <w:rFonts w:ascii="Arial" w:hAnsi="Arial" w:cs="Arial"/>
          <w:sz w:val="20"/>
          <w:szCs w:val="20"/>
          <w:lang w:eastAsia="ja-JP"/>
        </w:rPr>
      </w:pPr>
      <w:r w:rsidRPr="00AA1EDA">
        <w:rPr>
          <w:rFonts w:ascii="Arial" w:hAnsi="Arial" w:cs="Arial"/>
          <w:sz w:val="20"/>
          <w:szCs w:val="20"/>
          <w:lang w:eastAsia="ja-JP"/>
        </w:rPr>
        <w:tab/>
      </w:r>
      <w:r w:rsidRPr="00447CB8">
        <w:rPr>
          <w:rFonts w:ascii="Arial" w:hAnsi="Arial" w:cs="Arial"/>
          <w:noProof/>
          <w:sz w:val="20"/>
          <w:szCs w:val="20"/>
        </w:rPr>
        <w:drawing>
          <wp:inline distT="0" distB="0" distL="0" distR="0">
            <wp:extent cx="1371600" cy="492023"/>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382187" cy="495821"/>
                    </a:xfrm>
                    <a:prstGeom prst="rect">
                      <a:avLst/>
                    </a:prstGeom>
                    <a:noFill/>
                    <a:ln w="9525">
                      <a:noFill/>
                      <a:miter lim="800000"/>
                      <a:headEnd/>
                      <a:tailEnd/>
                    </a:ln>
                  </pic:spPr>
                </pic:pic>
              </a:graphicData>
            </a:graphic>
          </wp:inline>
        </w:drawing>
      </w:r>
    </w:p>
    <w:p w:rsidR="004774FA" w:rsidRDefault="004774FA" w:rsidP="004774FA">
      <w:pPr>
        <w:tabs>
          <w:tab w:val="center" w:pos="5103"/>
        </w:tabs>
        <w:rPr>
          <w:rFonts w:ascii="Arial" w:hAnsi="Arial" w:cs="Arial"/>
          <w:sz w:val="20"/>
          <w:szCs w:val="20"/>
          <w:lang w:eastAsia="ja-JP"/>
        </w:rPr>
      </w:pPr>
      <w:r>
        <w:rPr>
          <w:rFonts w:ascii="Arial" w:hAnsi="Arial" w:cs="Arial"/>
          <w:sz w:val="20"/>
          <w:szCs w:val="20"/>
          <w:lang w:eastAsia="ja-JP"/>
        </w:rPr>
        <w:tab/>
        <w:t>Διονύσης Πρωτοπαπάς</w:t>
      </w:r>
    </w:p>
    <w:p w:rsidR="00B67427" w:rsidRPr="003D10FC" w:rsidRDefault="004774FA" w:rsidP="003D10FC">
      <w:pPr>
        <w:tabs>
          <w:tab w:val="center" w:pos="5103"/>
        </w:tabs>
        <w:rPr>
          <w:rFonts w:ascii="Arial" w:hAnsi="Arial" w:cs="Arial"/>
          <w:sz w:val="20"/>
          <w:szCs w:val="20"/>
          <w:lang w:eastAsia="ja-JP"/>
        </w:rPr>
      </w:pPr>
      <w:r>
        <w:rPr>
          <w:rFonts w:ascii="Arial" w:hAnsi="Arial" w:cs="Arial"/>
          <w:sz w:val="20"/>
          <w:szCs w:val="20"/>
          <w:lang w:eastAsia="ja-JP"/>
        </w:rPr>
        <w:tab/>
        <w:t>Σύμβουλος Α’ Ο.Ε.Υ.</w:t>
      </w:r>
    </w:p>
    <w:sectPr w:rsidR="00B67427" w:rsidRPr="003D10FC" w:rsidSect="00FB73B1">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520" w:rsidRDefault="00E54520" w:rsidP="00F86684">
      <w:r>
        <w:separator/>
      </w:r>
    </w:p>
  </w:endnote>
  <w:endnote w:type="continuationSeparator" w:id="0">
    <w:p w:rsidR="00E54520" w:rsidRDefault="00E54520" w:rsidP="00F8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ont332">
    <w:altName w:val="Times New Roman"/>
    <w:charset w:val="A1"/>
    <w:family w:val="auto"/>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5A9" w:rsidRDefault="007735A9" w:rsidP="00F86684">
    <w:pPr>
      <w:spacing w:line="276" w:lineRule="auto"/>
      <w:ind w:left="-851" w:firstLine="941"/>
      <w:jc w:val="center"/>
      <w:rPr>
        <w:rFonts w:ascii="Arial" w:hAnsi="Arial" w:cs="Arial"/>
        <w:bCs/>
        <w:sz w:val="18"/>
        <w:szCs w:val="18"/>
      </w:rPr>
    </w:pPr>
    <w:r>
      <w:rPr>
        <w:rFonts w:ascii="Arial" w:hAnsi="Arial" w:cs="Arial"/>
        <w:bCs/>
        <w:sz w:val="18"/>
        <w:szCs w:val="18"/>
      </w:rPr>
      <w:t>___________________________________________________________________________</w:t>
    </w:r>
  </w:p>
  <w:p w:rsidR="007735A9" w:rsidRPr="00F86684" w:rsidRDefault="007735A9" w:rsidP="00F86684">
    <w:pPr>
      <w:spacing w:line="276" w:lineRule="auto"/>
      <w:ind w:left="-851" w:firstLine="941"/>
      <w:jc w:val="center"/>
      <w:rPr>
        <w:rFonts w:ascii="Arial" w:hAnsi="Arial" w:cs="Arial"/>
        <w:bCs/>
        <w:sz w:val="18"/>
        <w:szCs w:val="18"/>
        <w:lang w:val="en-US"/>
      </w:rPr>
    </w:pPr>
    <w:r w:rsidRPr="00F86684">
      <w:rPr>
        <w:rFonts w:ascii="Arial" w:hAnsi="Arial" w:cs="Arial"/>
        <w:bCs/>
        <w:sz w:val="18"/>
        <w:szCs w:val="18"/>
        <w:lang w:val="en-US"/>
      </w:rPr>
      <w:t xml:space="preserve">3-16-30 Nishi </w:t>
    </w:r>
    <w:proofErr w:type="spellStart"/>
    <w:r w:rsidRPr="00F86684">
      <w:rPr>
        <w:rFonts w:ascii="Arial" w:hAnsi="Arial" w:cs="Arial"/>
        <w:bCs/>
        <w:sz w:val="18"/>
        <w:szCs w:val="18"/>
        <w:lang w:val="en-US"/>
      </w:rPr>
      <w:t>Azabu</w:t>
    </w:r>
    <w:proofErr w:type="spellEnd"/>
    <w:r w:rsidRPr="00F86684">
      <w:rPr>
        <w:rFonts w:ascii="Arial" w:hAnsi="Arial" w:cs="Arial"/>
        <w:bCs/>
        <w:sz w:val="18"/>
        <w:szCs w:val="18"/>
        <w:lang w:val="en-US"/>
      </w:rPr>
      <w:t>, Minato-ku</w:t>
    </w:r>
    <w:proofErr w:type="gramStart"/>
    <w:r w:rsidRPr="00F86684">
      <w:rPr>
        <w:rFonts w:ascii="Arial" w:hAnsi="Arial" w:cs="Arial"/>
        <w:bCs/>
        <w:sz w:val="18"/>
        <w:szCs w:val="18"/>
        <w:lang w:val="en-US"/>
      </w:rPr>
      <w:t>,,</w:t>
    </w:r>
    <w:proofErr w:type="gramEnd"/>
    <w:r w:rsidRPr="00F86684">
      <w:rPr>
        <w:rFonts w:ascii="Arial" w:hAnsi="Arial" w:cs="Arial"/>
        <w:bCs/>
        <w:sz w:val="18"/>
        <w:szCs w:val="18"/>
        <w:lang w:val="en-US"/>
      </w:rPr>
      <w:t xml:space="preserve"> 106-0031 Tokyo – Japan</w:t>
    </w:r>
  </w:p>
  <w:p w:rsidR="007735A9" w:rsidRPr="00D53DFC" w:rsidRDefault="007735A9" w:rsidP="00F86684">
    <w:pPr>
      <w:spacing w:line="276" w:lineRule="auto"/>
      <w:ind w:left="-851" w:firstLine="851"/>
      <w:jc w:val="center"/>
      <w:rPr>
        <w:rFonts w:ascii="Arial" w:hAnsi="Arial" w:cs="Arial"/>
        <w:bCs/>
        <w:sz w:val="18"/>
        <w:szCs w:val="18"/>
      </w:rPr>
    </w:pPr>
    <w:r w:rsidRPr="00F86684">
      <w:rPr>
        <w:rFonts w:ascii="Arial" w:hAnsi="Arial" w:cs="Arial"/>
        <w:bCs/>
        <w:sz w:val="18"/>
        <w:szCs w:val="18"/>
        <w:lang w:val="de-DE"/>
      </w:rPr>
      <w:t>T</w:t>
    </w:r>
    <w:r>
      <w:rPr>
        <w:rFonts w:ascii="Arial" w:hAnsi="Arial" w:cs="Arial"/>
        <w:bCs/>
        <w:sz w:val="18"/>
        <w:szCs w:val="18"/>
      </w:rPr>
      <w:t>ηλ</w:t>
    </w:r>
    <w:r w:rsidRPr="00F86684">
      <w:rPr>
        <w:rFonts w:ascii="Arial" w:hAnsi="Arial" w:cs="Arial"/>
        <w:bCs/>
        <w:sz w:val="18"/>
        <w:szCs w:val="18"/>
      </w:rPr>
      <w:t>. +81-3-3404 5853,</w:t>
    </w:r>
    <w:r>
      <w:rPr>
        <w:rFonts w:ascii="Arial" w:hAnsi="Arial" w:cs="Arial"/>
        <w:bCs/>
        <w:sz w:val="18"/>
        <w:szCs w:val="18"/>
      </w:rPr>
      <w:t>Φαξ</w:t>
    </w:r>
    <w:r w:rsidRPr="00F86684">
      <w:rPr>
        <w:rFonts w:ascii="Arial" w:hAnsi="Arial" w:cs="Arial"/>
        <w:bCs/>
        <w:sz w:val="18"/>
        <w:szCs w:val="18"/>
      </w:rPr>
      <w:t xml:space="preserve"> +81-3-3404 5845</w:t>
    </w:r>
    <w:r>
      <w:rPr>
        <w:rFonts w:ascii="Arial" w:hAnsi="Arial" w:cs="Arial"/>
        <w:bCs/>
        <w:sz w:val="18"/>
        <w:szCs w:val="18"/>
      </w:rPr>
      <w:t xml:space="preserve">, </w:t>
    </w:r>
    <w:hyperlink r:id="rId1" w:history="1">
      <w:r w:rsidRPr="00F86684">
        <w:rPr>
          <w:rStyle w:val="-"/>
          <w:rFonts w:ascii="Arial" w:eastAsia="Batang" w:hAnsi="Arial" w:cs="Arial"/>
          <w:bCs/>
          <w:sz w:val="18"/>
          <w:szCs w:val="18"/>
          <w:lang w:val="fr-FR" w:eastAsia="ko-KR"/>
        </w:rPr>
        <w:t>ecocom-tokyo@mfa.gr</w:t>
      </w:r>
    </w:hyperlink>
    <w:r w:rsidRPr="00D53DFC">
      <w:br/>
    </w:r>
    <w:hyperlink r:id="rId2" w:history="1">
      <w:r w:rsidRPr="003920C6">
        <w:rPr>
          <w:rStyle w:val="-"/>
          <w:rFonts w:ascii="Arial" w:hAnsi="Arial" w:cs="Arial"/>
          <w:bCs/>
          <w:sz w:val="18"/>
          <w:szCs w:val="18"/>
          <w:lang w:val="en-US"/>
        </w:rPr>
        <w:t>www</w:t>
      </w:r>
      <w:r w:rsidRPr="00D53DFC">
        <w:rPr>
          <w:rStyle w:val="-"/>
          <w:rFonts w:ascii="Arial" w:hAnsi="Arial" w:cs="Arial"/>
          <w:bCs/>
          <w:sz w:val="18"/>
          <w:szCs w:val="18"/>
        </w:rPr>
        <w:t>.</w:t>
      </w:r>
      <w:r w:rsidRPr="003920C6">
        <w:rPr>
          <w:rStyle w:val="-"/>
          <w:rFonts w:ascii="Arial" w:hAnsi="Arial" w:cs="Arial"/>
          <w:bCs/>
          <w:sz w:val="18"/>
          <w:szCs w:val="18"/>
          <w:lang w:val="en-US"/>
        </w:rPr>
        <w:t>japan</w:t>
      </w:r>
      <w:r w:rsidRPr="00D53DFC">
        <w:rPr>
          <w:rStyle w:val="-"/>
          <w:rFonts w:ascii="Arial" w:hAnsi="Arial" w:cs="Arial"/>
          <w:bCs/>
          <w:sz w:val="18"/>
          <w:szCs w:val="18"/>
        </w:rPr>
        <w:t>-</w:t>
      </w:r>
      <w:proofErr w:type="spellStart"/>
      <w:r w:rsidRPr="003920C6">
        <w:rPr>
          <w:rStyle w:val="-"/>
          <w:rFonts w:ascii="Arial" w:hAnsi="Arial" w:cs="Arial"/>
          <w:bCs/>
          <w:sz w:val="18"/>
          <w:szCs w:val="18"/>
          <w:lang w:val="en-US"/>
        </w:rPr>
        <w:t>greece</w:t>
      </w:r>
      <w:proofErr w:type="spellEnd"/>
      <w:r w:rsidRPr="00D53DFC">
        <w:rPr>
          <w:rStyle w:val="-"/>
          <w:rFonts w:ascii="Arial" w:hAnsi="Arial" w:cs="Arial"/>
          <w:bCs/>
          <w:sz w:val="18"/>
          <w:szCs w:val="18"/>
        </w:rPr>
        <w:t>-</w:t>
      </w:r>
      <w:r w:rsidRPr="003920C6">
        <w:rPr>
          <w:rStyle w:val="-"/>
          <w:rFonts w:ascii="Arial" w:hAnsi="Arial" w:cs="Arial"/>
          <w:bCs/>
          <w:sz w:val="18"/>
          <w:szCs w:val="18"/>
          <w:lang w:val="en-US"/>
        </w:rPr>
        <w:t>business</w:t>
      </w:r>
      <w:r w:rsidRPr="00D53DFC">
        <w:rPr>
          <w:rStyle w:val="-"/>
          <w:rFonts w:ascii="Arial" w:hAnsi="Arial" w:cs="Arial"/>
          <w:bCs/>
          <w:sz w:val="18"/>
          <w:szCs w:val="18"/>
        </w:rPr>
        <w:t>.</w:t>
      </w:r>
      <w:r w:rsidRPr="003920C6">
        <w:rPr>
          <w:rStyle w:val="-"/>
          <w:rFonts w:ascii="Arial" w:hAnsi="Arial" w:cs="Arial"/>
          <w:bCs/>
          <w:sz w:val="18"/>
          <w:szCs w:val="18"/>
          <w:lang w:val="en-US"/>
        </w:rPr>
        <w:t>gr</w:t>
      </w:r>
    </w:hyperlink>
    <w:r w:rsidRPr="00D53DFC">
      <w:rPr>
        <w:rFonts w:ascii="Arial" w:hAnsi="Arial" w:cs="Arial"/>
        <w:bCs/>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520" w:rsidRDefault="00E54520" w:rsidP="00F86684">
      <w:r>
        <w:separator/>
      </w:r>
    </w:p>
  </w:footnote>
  <w:footnote w:type="continuationSeparator" w:id="0">
    <w:p w:rsidR="00E54520" w:rsidRDefault="00E54520" w:rsidP="00F86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font33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1FA11B42"/>
    <w:multiLevelType w:val="hybridMultilevel"/>
    <w:tmpl w:val="F43060E4"/>
    <w:lvl w:ilvl="0" w:tplc="7C64877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30F61"/>
    <w:multiLevelType w:val="multilevel"/>
    <w:tmpl w:val="016E5A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B201709"/>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2BB9268C"/>
    <w:multiLevelType w:val="hybridMultilevel"/>
    <w:tmpl w:val="4FBEB37C"/>
    <w:lvl w:ilvl="0" w:tplc="1AC8EAAE">
      <w:start w:val="1"/>
      <w:numFmt w:val="decimal"/>
      <w:lvlText w:val="%1)"/>
      <w:lvlJc w:val="left"/>
      <w:pPr>
        <w:ind w:left="786"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E181030"/>
    <w:multiLevelType w:val="hybridMultilevel"/>
    <w:tmpl w:val="7DEA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5E2838"/>
    <w:multiLevelType w:val="hybridMultilevel"/>
    <w:tmpl w:val="2FB220CE"/>
    <w:lvl w:ilvl="0" w:tplc="8506983E">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A1A40CA"/>
    <w:multiLevelType w:val="hybridMultilevel"/>
    <w:tmpl w:val="A29CBA90"/>
    <w:lvl w:ilvl="0" w:tplc="9EF80038">
      <w:start w:val="1"/>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1C97656"/>
    <w:multiLevelType w:val="hybridMultilevel"/>
    <w:tmpl w:val="93F0CB42"/>
    <w:lvl w:ilvl="0" w:tplc="E86E4FD8">
      <w:start w:val="1"/>
      <w:numFmt w:val="bullet"/>
      <w:lvlText w:val="-"/>
      <w:lvlJc w:val="left"/>
      <w:pPr>
        <w:ind w:left="1215" w:hanging="360"/>
      </w:pPr>
      <w:rPr>
        <w:rFonts w:ascii="Arial" w:eastAsia="MS Mincho" w:hAnsi="Arial" w:cs="Arial" w:hint="default"/>
      </w:rPr>
    </w:lvl>
    <w:lvl w:ilvl="1" w:tplc="04080003" w:tentative="1">
      <w:start w:val="1"/>
      <w:numFmt w:val="bullet"/>
      <w:lvlText w:val="o"/>
      <w:lvlJc w:val="left"/>
      <w:pPr>
        <w:ind w:left="1935" w:hanging="360"/>
      </w:pPr>
      <w:rPr>
        <w:rFonts w:ascii="Courier New" w:hAnsi="Courier New" w:cs="Courier New" w:hint="default"/>
      </w:rPr>
    </w:lvl>
    <w:lvl w:ilvl="2" w:tplc="04080005" w:tentative="1">
      <w:start w:val="1"/>
      <w:numFmt w:val="bullet"/>
      <w:lvlText w:val=""/>
      <w:lvlJc w:val="left"/>
      <w:pPr>
        <w:ind w:left="2655" w:hanging="360"/>
      </w:pPr>
      <w:rPr>
        <w:rFonts w:ascii="Wingdings" w:hAnsi="Wingdings" w:hint="default"/>
      </w:rPr>
    </w:lvl>
    <w:lvl w:ilvl="3" w:tplc="04080001" w:tentative="1">
      <w:start w:val="1"/>
      <w:numFmt w:val="bullet"/>
      <w:lvlText w:val=""/>
      <w:lvlJc w:val="left"/>
      <w:pPr>
        <w:ind w:left="3375" w:hanging="360"/>
      </w:pPr>
      <w:rPr>
        <w:rFonts w:ascii="Symbol" w:hAnsi="Symbol" w:hint="default"/>
      </w:rPr>
    </w:lvl>
    <w:lvl w:ilvl="4" w:tplc="04080003" w:tentative="1">
      <w:start w:val="1"/>
      <w:numFmt w:val="bullet"/>
      <w:lvlText w:val="o"/>
      <w:lvlJc w:val="left"/>
      <w:pPr>
        <w:ind w:left="4095" w:hanging="360"/>
      </w:pPr>
      <w:rPr>
        <w:rFonts w:ascii="Courier New" w:hAnsi="Courier New" w:cs="Courier New" w:hint="default"/>
      </w:rPr>
    </w:lvl>
    <w:lvl w:ilvl="5" w:tplc="04080005" w:tentative="1">
      <w:start w:val="1"/>
      <w:numFmt w:val="bullet"/>
      <w:lvlText w:val=""/>
      <w:lvlJc w:val="left"/>
      <w:pPr>
        <w:ind w:left="4815" w:hanging="360"/>
      </w:pPr>
      <w:rPr>
        <w:rFonts w:ascii="Wingdings" w:hAnsi="Wingdings" w:hint="default"/>
      </w:rPr>
    </w:lvl>
    <w:lvl w:ilvl="6" w:tplc="04080001" w:tentative="1">
      <w:start w:val="1"/>
      <w:numFmt w:val="bullet"/>
      <w:lvlText w:val=""/>
      <w:lvlJc w:val="left"/>
      <w:pPr>
        <w:ind w:left="5535" w:hanging="360"/>
      </w:pPr>
      <w:rPr>
        <w:rFonts w:ascii="Symbol" w:hAnsi="Symbol" w:hint="default"/>
      </w:rPr>
    </w:lvl>
    <w:lvl w:ilvl="7" w:tplc="04080003" w:tentative="1">
      <w:start w:val="1"/>
      <w:numFmt w:val="bullet"/>
      <w:lvlText w:val="o"/>
      <w:lvlJc w:val="left"/>
      <w:pPr>
        <w:ind w:left="6255" w:hanging="360"/>
      </w:pPr>
      <w:rPr>
        <w:rFonts w:ascii="Courier New" w:hAnsi="Courier New" w:cs="Courier New" w:hint="default"/>
      </w:rPr>
    </w:lvl>
    <w:lvl w:ilvl="8" w:tplc="04080005" w:tentative="1">
      <w:start w:val="1"/>
      <w:numFmt w:val="bullet"/>
      <w:lvlText w:val=""/>
      <w:lvlJc w:val="left"/>
      <w:pPr>
        <w:ind w:left="6975" w:hanging="360"/>
      </w:pPr>
      <w:rPr>
        <w:rFonts w:ascii="Wingdings" w:hAnsi="Wingdings" w:hint="default"/>
      </w:rPr>
    </w:lvl>
  </w:abstractNum>
  <w:abstractNum w:abstractNumId="9">
    <w:nsid w:val="45871792"/>
    <w:multiLevelType w:val="hybridMultilevel"/>
    <w:tmpl w:val="7186AB5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7595DD8"/>
    <w:multiLevelType w:val="hybridMultilevel"/>
    <w:tmpl w:val="EA184D94"/>
    <w:lvl w:ilvl="0" w:tplc="7E8AF21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C8849C6"/>
    <w:multiLevelType w:val="hybridMultilevel"/>
    <w:tmpl w:val="0E1C9164"/>
    <w:lvl w:ilvl="0" w:tplc="DA569DB0">
      <w:start w:val="1"/>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80F0D41"/>
    <w:multiLevelType w:val="hybridMultilevel"/>
    <w:tmpl w:val="2C0C2EAE"/>
    <w:lvl w:ilvl="0" w:tplc="9FC60BBA">
      <w:start w:val="12"/>
      <w:numFmt w:val="bullet"/>
      <w:lvlText w:val="-"/>
      <w:lvlJc w:val="left"/>
      <w:pPr>
        <w:ind w:left="1065" w:hanging="360"/>
      </w:pPr>
      <w:rPr>
        <w:rFonts w:ascii="Arial" w:eastAsia="MS Mincho" w:hAnsi="Arial" w:cs="Aria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nsid w:val="5D9B3BA1"/>
    <w:multiLevelType w:val="hybridMultilevel"/>
    <w:tmpl w:val="FC0A944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709113E"/>
    <w:multiLevelType w:val="multilevel"/>
    <w:tmpl w:val="94587392"/>
    <w:lvl w:ilvl="0">
      <w:start w:val="1"/>
      <w:numFmt w:val="bullet"/>
      <w:lvlText w:val=""/>
      <w:lvlJc w:val="left"/>
      <w:pPr>
        <w:ind w:left="360" w:hanging="360"/>
      </w:pPr>
      <w:rPr>
        <w:rFonts w:ascii="Wingdings" w:hAnsi="Wingdings" w:hint="default"/>
      </w:rPr>
    </w:lvl>
    <w:lvl w:ilvl="1">
      <w:numFmt w:val="bullet"/>
      <w:lvlText w:val="-"/>
      <w:lvlJc w:val="left"/>
      <w:pPr>
        <w:ind w:left="720" w:hanging="360"/>
      </w:pPr>
      <w:rPr>
        <w:rFonts w:ascii="Arial" w:eastAsia="MS Mincho" w:hAnsi="Arial" w:cs="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69471367"/>
    <w:multiLevelType w:val="hybridMultilevel"/>
    <w:tmpl w:val="6C9287CC"/>
    <w:lvl w:ilvl="0" w:tplc="19E01E2C">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2D3576C"/>
    <w:multiLevelType w:val="hybridMultilevel"/>
    <w:tmpl w:val="09A68C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621347B"/>
    <w:multiLevelType w:val="hybridMultilevel"/>
    <w:tmpl w:val="4118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D05055"/>
    <w:multiLevelType w:val="hybridMultilevel"/>
    <w:tmpl w:val="227078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E4157ED"/>
    <w:multiLevelType w:val="hybridMultilevel"/>
    <w:tmpl w:val="A9906CC0"/>
    <w:lvl w:ilvl="0" w:tplc="9FC60BBA">
      <w:start w:val="12"/>
      <w:numFmt w:val="bullet"/>
      <w:lvlText w:val="-"/>
      <w:lvlJc w:val="left"/>
      <w:pPr>
        <w:ind w:left="786" w:hanging="360"/>
      </w:pPr>
      <w:rPr>
        <w:rFonts w:ascii="Arial" w:eastAsia="MS Mincho" w:hAnsi="Arial" w:cs="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11"/>
  </w:num>
  <w:num w:numId="3">
    <w:abstractNumId w:val="7"/>
  </w:num>
  <w:num w:numId="4">
    <w:abstractNumId w:val="8"/>
  </w:num>
  <w:num w:numId="5">
    <w:abstractNumId w:val="6"/>
  </w:num>
  <w:num w:numId="6">
    <w:abstractNumId w:val="15"/>
  </w:num>
  <w:num w:numId="7">
    <w:abstractNumId w:val="3"/>
  </w:num>
  <w:num w:numId="8">
    <w:abstractNumId w:val="14"/>
  </w:num>
  <w:num w:numId="9">
    <w:abstractNumId w:val="18"/>
  </w:num>
  <w:num w:numId="10">
    <w:abstractNumId w:val="9"/>
  </w:num>
  <w:num w:numId="11">
    <w:abstractNumId w:val="10"/>
  </w:num>
  <w:num w:numId="12">
    <w:abstractNumId w:val="4"/>
  </w:num>
  <w:num w:numId="13">
    <w:abstractNumId w:val="13"/>
  </w:num>
  <w:num w:numId="14">
    <w:abstractNumId w:val="12"/>
  </w:num>
  <w:num w:numId="15">
    <w:abstractNumId w:val="2"/>
  </w:num>
  <w:num w:numId="16">
    <w:abstractNumId w:val="19"/>
  </w:num>
  <w:num w:numId="17">
    <w:abstractNumId w:val="0"/>
  </w:num>
  <w:num w:numId="18">
    <w:abstractNumId w:val="1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7E"/>
    <w:rsid w:val="0003297D"/>
    <w:rsid w:val="000455BB"/>
    <w:rsid w:val="00051C3D"/>
    <w:rsid w:val="000617CF"/>
    <w:rsid w:val="000928FF"/>
    <w:rsid w:val="000D7A91"/>
    <w:rsid w:val="000F0C3A"/>
    <w:rsid w:val="000F4477"/>
    <w:rsid w:val="0010016F"/>
    <w:rsid w:val="00115B82"/>
    <w:rsid w:val="00145ABB"/>
    <w:rsid w:val="00145B67"/>
    <w:rsid w:val="00156242"/>
    <w:rsid w:val="00163F6E"/>
    <w:rsid w:val="001660F5"/>
    <w:rsid w:val="001727A7"/>
    <w:rsid w:val="00184F61"/>
    <w:rsid w:val="001A6AF2"/>
    <w:rsid w:val="001D3A3B"/>
    <w:rsid w:val="001D3C4F"/>
    <w:rsid w:val="001D4CF6"/>
    <w:rsid w:val="001E1BD4"/>
    <w:rsid w:val="001E7AB6"/>
    <w:rsid w:val="00263DAA"/>
    <w:rsid w:val="002703D9"/>
    <w:rsid w:val="0027370F"/>
    <w:rsid w:val="002966E2"/>
    <w:rsid w:val="002B7C2E"/>
    <w:rsid w:val="00300EAE"/>
    <w:rsid w:val="00323E7E"/>
    <w:rsid w:val="00324F77"/>
    <w:rsid w:val="003438D5"/>
    <w:rsid w:val="00347A9D"/>
    <w:rsid w:val="003678E5"/>
    <w:rsid w:val="003747E2"/>
    <w:rsid w:val="00381AC7"/>
    <w:rsid w:val="003A0333"/>
    <w:rsid w:val="003C6D63"/>
    <w:rsid w:val="003D10FC"/>
    <w:rsid w:val="003D3063"/>
    <w:rsid w:val="00433092"/>
    <w:rsid w:val="00447CB8"/>
    <w:rsid w:val="0046273D"/>
    <w:rsid w:val="00466E2A"/>
    <w:rsid w:val="004774FA"/>
    <w:rsid w:val="00482373"/>
    <w:rsid w:val="004854D2"/>
    <w:rsid w:val="004877C6"/>
    <w:rsid w:val="0049754E"/>
    <w:rsid w:val="004A4F5F"/>
    <w:rsid w:val="004A5ACF"/>
    <w:rsid w:val="004A715C"/>
    <w:rsid w:val="004E178C"/>
    <w:rsid w:val="004F5F1B"/>
    <w:rsid w:val="00504703"/>
    <w:rsid w:val="005217CF"/>
    <w:rsid w:val="00535864"/>
    <w:rsid w:val="005379BF"/>
    <w:rsid w:val="00543826"/>
    <w:rsid w:val="00595018"/>
    <w:rsid w:val="005A697B"/>
    <w:rsid w:val="005B361E"/>
    <w:rsid w:val="005F1B8E"/>
    <w:rsid w:val="005F1C32"/>
    <w:rsid w:val="00622963"/>
    <w:rsid w:val="006405C8"/>
    <w:rsid w:val="00660AB1"/>
    <w:rsid w:val="00685FCE"/>
    <w:rsid w:val="006A27DD"/>
    <w:rsid w:val="006B1F0C"/>
    <w:rsid w:val="006D09B4"/>
    <w:rsid w:val="006D4C2F"/>
    <w:rsid w:val="006D6040"/>
    <w:rsid w:val="006D78FA"/>
    <w:rsid w:val="00703D27"/>
    <w:rsid w:val="007735A9"/>
    <w:rsid w:val="00784C7C"/>
    <w:rsid w:val="007973D0"/>
    <w:rsid w:val="007C01F9"/>
    <w:rsid w:val="007D1338"/>
    <w:rsid w:val="007F2273"/>
    <w:rsid w:val="008079F5"/>
    <w:rsid w:val="00813832"/>
    <w:rsid w:val="00824472"/>
    <w:rsid w:val="008501F5"/>
    <w:rsid w:val="00872829"/>
    <w:rsid w:val="008E293D"/>
    <w:rsid w:val="009520DF"/>
    <w:rsid w:val="00A23459"/>
    <w:rsid w:val="00A26C5A"/>
    <w:rsid w:val="00A32D13"/>
    <w:rsid w:val="00A656AF"/>
    <w:rsid w:val="00A8525D"/>
    <w:rsid w:val="00A966C9"/>
    <w:rsid w:val="00AA1EDA"/>
    <w:rsid w:val="00AD2B8C"/>
    <w:rsid w:val="00AD5CEB"/>
    <w:rsid w:val="00AF1029"/>
    <w:rsid w:val="00AF6B00"/>
    <w:rsid w:val="00B35BAD"/>
    <w:rsid w:val="00B41BEC"/>
    <w:rsid w:val="00B64CBB"/>
    <w:rsid w:val="00B67427"/>
    <w:rsid w:val="00B75885"/>
    <w:rsid w:val="00B8497A"/>
    <w:rsid w:val="00B85E3F"/>
    <w:rsid w:val="00B86B91"/>
    <w:rsid w:val="00B96933"/>
    <w:rsid w:val="00BA0813"/>
    <w:rsid w:val="00BD669F"/>
    <w:rsid w:val="00BE0E67"/>
    <w:rsid w:val="00C05585"/>
    <w:rsid w:val="00C32386"/>
    <w:rsid w:val="00C402C5"/>
    <w:rsid w:val="00C5306B"/>
    <w:rsid w:val="00C80F7C"/>
    <w:rsid w:val="00CC66BD"/>
    <w:rsid w:val="00D23446"/>
    <w:rsid w:val="00D37C6F"/>
    <w:rsid w:val="00D50959"/>
    <w:rsid w:val="00D53DFC"/>
    <w:rsid w:val="00D60FA4"/>
    <w:rsid w:val="00D7760F"/>
    <w:rsid w:val="00D92749"/>
    <w:rsid w:val="00D969E0"/>
    <w:rsid w:val="00DC3C93"/>
    <w:rsid w:val="00DD7996"/>
    <w:rsid w:val="00DE778E"/>
    <w:rsid w:val="00E026C5"/>
    <w:rsid w:val="00E052B5"/>
    <w:rsid w:val="00E07274"/>
    <w:rsid w:val="00E078B2"/>
    <w:rsid w:val="00E36261"/>
    <w:rsid w:val="00E54520"/>
    <w:rsid w:val="00E6120A"/>
    <w:rsid w:val="00E62653"/>
    <w:rsid w:val="00EA70F5"/>
    <w:rsid w:val="00EB12E9"/>
    <w:rsid w:val="00EC1802"/>
    <w:rsid w:val="00EC592C"/>
    <w:rsid w:val="00EF2597"/>
    <w:rsid w:val="00F32C8B"/>
    <w:rsid w:val="00F7686B"/>
    <w:rsid w:val="00F86684"/>
    <w:rsid w:val="00F91286"/>
    <w:rsid w:val="00FB73B1"/>
    <w:rsid w:val="00FB7E0D"/>
    <w:rsid w:val="00FC24DD"/>
    <w:rsid w:val="00FD43BF"/>
    <w:rsid w:val="00FD47FD"/>
    <w:rsid w:val="00FE2446"/>
    <w:rsid w:val="00FE3CEB"/>
    <w:rsid w:val="00FE61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E7E"/>
    <w:pPr>
      <w:spacing w:after="0" w:line="240" w:lineRule="auto"/>
    </w:pPr>
    <w:rPr>
      <w:rFonts w:ascii="Times New Roman" w:eastAsia="MS Mincho" w:hAnsi="Times New Roman" w:cs="Times New Roman"/>
      <w:sz w:val="24"/>
      <w:szCs w:val="24"/>
      <w:lang w:eastAsia="el-GR"/>
    </w:rPr>
  </w:style>
  <w:style w:type="paragraph" w:styleId="1">
    <w:name w:val="heading 1"/>
    <w:basedOn w:val="a"/>
    <w:next w:val="a"/>
    <w:link w:val="1Char"/>
    <w:qFormat/>
    <w:rsid w:val="00323E7E"/>
    <w:pPr>
      <w:keepNext/>
      <w:overflowPunct w:val="0"/>
      <w:autoSpaceDE w:val="0"/>
      <w:autoSpaceDN w:val="0"/>
      <w:adjustRightInd w:val="0"/>
      <w:jc w:val="center"/>
      <w:outlineLvl w:val="0"/>
    </w:pPr>
    <w:rPr>
      <w:b/>
      <w:szCs w:val="20"/>
    </w:rPr>
  </w:style>
  <w:style w:type="paragraph" w:styleId="3">
    <w:name w:val="heading 3"/>
    <w:basedOn w:val="a"/>
    <w:next w:val="a"/>
    <w:link w:val="3Char"/>
    <w:unhideWhenUsed/>
    <w:qFormat/>
    <w:rsid w:val="00323E7E"/>
    <w:pPr>
      <w:keepNext/>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23E7E"/>
    <w:rPr>
      <w:rFonts w:ascii="Times New Roman" w:eastAsia="MS Mincho" w:hAnsi="Times New Roman" w:cs="Times New Roman"/>
      <w:b/>
      <w:sz w:val="24"/>
      <w:szCs w:val="20"/>
      <w:lang w:eastAsia="el-GR"/>
    </w:rPr>
  </w:style>
  <w:style w:type="character" w:customStyle="1" w:styleId="3Char">
    <w:name w:val="Επικεφαλίδα 3 Char"/>
    <w:basedOn w:val="a0"/>
    <w:link w:val="3"/>
    <w:rsid w:val="00323E7E"/>
    <w:rPr>
      <w:rFonts w:ascii="Arial" w:eastAsia="MS Mincho" w:hAnsi="Arial" w:cs="Arial"/>
      <w:b/>
      <w:bCs/>
      <w:sz w:val="24"/>
      <w:szCs w:val="24"/>
      <w:lang w:eastAsia="el-GR"/>
    </w:rPr>
  </w:style>
  <w:style w:type="character" w:styleId="-">
    <w:name w:val="Hyperlink"/>
    <w:basedOn w:val="a0"/>
    <w:uiPriority w:val="99"/>
    <w:unhideWhenUsed/>
    <w:rsid w:val="00323E7E"/>
    <w:rPr>
      <w:color w:val="0000FF"/>
      <w:u w:val="single"/>
    </w:rPr>
  </w:style>
  <w:style w:type="paragraph" w:styleId="a3">
    <w:name w:val="Balloon Text"/>
    <w:basedOn w:val="a"/>
    <w:link w:val="Char"/>
    <w:uiPriority w:val="99"/>
    <w:semiHidden/>
    <w:unhideWhenUsed/>
    <w:rsid w:val="00323E7E"/>
    <w:rPr>
      <w:rFonts w:ascii="Tahoma" w:hAnsi="Tahoma" w:cs="Tahoma"/>
      <w:sz w:val="16"/>
      <w:szCs w:val="16"/>
    </w:rPr>
  </w:style>
  <w:style w:type="character" w:customStyle="1" w:styleId="Char">
    <w:name w:val="Κείμενο πλαισίου Char"/>
    <w:basedOn w:val="a0"/>
    <w:link w:val="a3"/>
    <w:uiPriority w:val="99"/>
    <w:semiHidden/>
    <w:rsid w:val="00323E7E"/>
    <w:rPr>
      <w:rFonts w:ascii="Tahoma" w:eastAsia="MS Mincho" w:hAnsi="Tahoma" w:cs="Tahoma"/>
      <w:sz w:val="16"/>
      <w:szCs w:val="16"/>
      <w:lang w:eastAsia="el-GR"/>
    </w:rPr>
  </w:style>
  <w:style w:type="paragraph" w:styleId="a4">
    <w:name w:val="header"/>
    <w:basedOn w:val="a"/>
    <w:link w:val="Char0"/>
    <w:uiPriority w:val="99"/>
    <w:semiHidden/>
    <w:unhideWhenUsed/>
    <w:rsid w:val="00F86684"/>
    <w:pPr>
      <w:tabs>
        <w:tab w:val="center" w:pos="4153"/>
        <w:tab w:val="right" w:pos="8306"/>
      </w:tabs>
    </w:pPr>
  </w:style>
  <w:style w:type="character" w:customStyle="1" w:styleId="Char0">
    <w:name w:val="Κεφαλίδα Char"/>
    <w:basedOn w:val="a0"/>
    <w:link w:val="a4"/>
    <w:uiPriority w:val="99"/>
    <w:semiHidden/>
    <w:rsid w:val="00F86684"/>
    <w:rPr>
      <w:rFonts w:ascii="Times New Roman" w:eastAsia="MS Mincho" w:hAnsi="Times New Roman" w:cs="Times New Roman"/>
      <w:sz w:val="24"/>
      <w:szCs w:val="24"/>
      <w:lang w:eastAsia="el-GR"/>
    </w:rPr>
  </w:style>
  <w:style w:type="paragraph" w:styleId="a5">
    <w:name w:val="footer"/>
    <w:basedOn w:val="a"/>
    <w:link w:val="Char1"/>
    <w:uiPriority w:val="99"/>
    <w:semiHidden/>
    <w:unhideWhenUsed/>
    <w:rsid w:val="00F86684"/>
    <w:pPr>
      <w:tabs>
        <w:tab w:val="center" w:pos="4153"/>
        <w:tab w:val="right" w:pos="8306"/>
      </w:tabs>
    </w:pPr>
  </w:style>
  <w:style w:type="character" w:customStyle="1" w:styleId="Char1">
    <w:name w:val="Υποσέλιδο Char"/>
    <w:basedOn w:val="a0"/>
    <w:link w:val="a5"/>
    <w:uiPriority w:val="99"/>
    <w:semiHidden/>
    <w:rsid w:val="00F86684"/>
    <w:rPr>
      <w:rFonts w:ascii="Times New Roman" w:eastAsia="MS Mincho" w:hAnsi="Times New Roman" w:cs="Times New Roman"/>
      <w:sz w:val="24"/>
      <w:szCs w:val="24"/>
      <w:lang w:eastAsia="el-GR"/>
    </w:rPr>
  </w:style>
  <w:style w:type="paragraph" w:styleId="a6">
    <w:name w:val="List Paragraph"/>
    <w:basedOn w:val="a"/>
    <w:qFormat/>
    <w:rsid w:val="0027370F"/>
    <w:pPr>
      <w:ind w:left="720"/>
      <w:contextualSpacing/>
    </w:pPr>
  </w:style>
  <w:style w:type="paragraph" w:styleId="a7">
    <w:name w:val="Body Text"/>
    <w:basedOn w:val="a"/>
    <w:link w:val="Char2"/>
    <w:unhideWhenUsed/>
    <w:rsid w:val="00E07274"/>
    <w:rPr>
      <w:rFonts w:ascii="Arial" w:hAnsi="Arial" w:cs="Arial"/>
      <w:sz w:val="22"/>
    </w:rPr>
  </w:style>
  <w:style w:type="character" w:customStyle="1" w:styleId="Char2">
    <w:name w:val="Σώμα κειμένου Char"/>
    <w:basedOn w:val="a0"/>
    <w:link w:val="a7"/>
    <w:rsid w:val="00E07274"/>
    <w:rPr>
      <w:rFonts w:ascii="Arial" w:eastAsia="MS Mincho" w:hAnsi="Arial" w:cs="Arial"/>
      <w:szCs w:val="24"/>
      <w:lang w:eastAsia="el-GR"/>
    </w:rPr>
  </w:style>
  <w:style w:type="table" w:styleId="a8">
    <w:name w:val="Table Grid"/>
    <w:basedOn w:val="a1"/>
    <w:uiPriority w:val="59"/>
    <w:rsid w:val="006D4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OC Heading"/>
    <w:basedOn w:val="1"/>
    <w:next w:val="a"/>
    <w:uiPriority w:val="39"/>
    <w:semiHidden/>
    <w:unhideWhenUsed/>
    <w:qFormat/>
    <w:rsid w:val="003678E5"/>
    <w:pPr>
      <w:keepLines/>
      <w:overflowPunct/>
      <w:autoSpaceDE/>
      <w:autoSpaceDN/>
      <w:adjustRightInd/>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10">
    <w:name w:val="toc 1"/>
    <w:basedOn w:val="a"/>
    <w:next w:val="a"/>
    <w:autoRedefine/>
    <w:uiPriority w:val="39"/>
    <w:unhideWhenUsed/>
    <w:rsid w:val="003678E5"/>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E7E"/>
    <w:pPr>
      <w:spacing w:after="0" w:line="240" w:lineRule="auto"/>
    </w:pPr>
    <w:rPr>
      <w:rFonts w:ascii="Times New Roman" w:eastAsia="MS Mincho" w:hAnsi="Times New Roman" w:cs="Times New Roman"/>
      <w:sz w:val="24"/>
      <w:szCs w:val="24"/>
      <w:lang w:eastAsia="el-GR"/>
    </w:rPr>
  </w:style>
  <w:style w:type="paragraph" w:styleId="1">
    <w:name w:val="heading 1"/>
    <w:basedOn w:val="a"/>
    <w:next w:val="a"/>
    <w:link w:val="1Char"/>
    <w:qFormat/>
    <w:rsid w:val="00323E7E"/>
    <w:pPr>
      <w:keepNext/>
      <w:overflowPunct w:val="0"/>
      <w:autoSpaceDE w:val="0"/>
      <w:autoSpaceDN w:val="0"/>
      <w:adjustRightInd w:val="0"/>
      <w:jc w:val="center"/>
      <w:outlineLvl w:val="0"/>
    </w:pPr>
    <w:rPr>
      <w:b/>
      <w:szCs w:val="20"/>
    </w:rPr>
  </w:style>
  <w:style w:type="paragraph" w:styleId="3">
    <w:name w:val="heading 3"/>
    <w:basedOn w:val="a"/>
    <w:next w:val="a"/>
    <w:link w:val="3Char"/>
    <w:unhideWhenUsed/>
    <w:qFormat/>
    <w:rsid w:val="00323E7E"/>
    <w:pPr>
      <w:keepNext/>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23E7E"/>
    <w:rPr>
      <w:rFonts w:ascii="Times New Roman" w:eastAsia="MS Mincho" w:hAnsi="Times New Roman" w:cs="Times New Roman"/>
      <w:b/>
      <w:sz w:val="24"/>
      <w:szCs w:val="20"/>
      <w:lang w:eastAsia="el-GR"/>
    </w:rPr>
  </w:style>
  <w:style w:type="character" w:customStyle="1" w:styleId="3Char">
    <w:name w:val="Επικεφαλίδα 3 Char"/>
    <w:basedOn w:val="a0"/>
    <w:link w:val="3"/>
    <w:rsid w:val="00323E7E"/>
    <w:rPr>
      <w:rFonts w:ascii="Arial" w:eastAsia="MS Mincho" w:hAnsi="Arial" w:cs="Arial"/>
      <w:b/>
      <w:bCs/>
      <w:sz w:val="24"/>
      <w:szCs w:val="24"/>
      <w:lang w:eastAsia="el-GR"/>
    </w:rPr>
  </w:style>
  <w:style w:type="character" w:styleId="-">
    <w:name w:val="Hyperlink"/>
    <w:basedOn w:val="a0"/>
    <w:uiPriority w:val="99"/>
    <w:unhideWhenUsed/>
    <w:rsid w:val="00323E7E"/>
    <w:rPr>
      <w:color w:val="0000FF"/>
      <w:u w:val="single"/>
    </w:rPr>
  </w:style>
  <w:style w:type="paragraph" w:styleId="a3">
    <w:name w:val="Balloon Text"/>
    <w:basedOn w:val="a"/>
    <w:link w:val="Char"/>
    <w:uiPriority w:val="99"/>
    <w:semiHidden/>
    <w:unhideWhenUsed/>
    <w:rsid w:val="00323E7E"/>
    <w:rPr>
      <w:rFonts w:ascii="Tahoma" w:hAnsi="Tahoma" w:cs="Tahoma"/>
      <w:sz w:val="16"/>
      <w:szCs w:val="16"/>
    </w:rPr>
  </w:style>
  <w:style w:type="character" w:customStyle="1" w:styleId="Char">
    <w:name w:val="Κείμενο πλαισίου Char"/>
    <w:basedOn w:val="a0"/>
    <w:link w:val="a3"/>
    <w:uiPriority w:val="99"/>
    <w:semiHidden/>
    <w:rsid w:val="00323E7E"/>
    <w:rPr>
      <w:rFonts w:ascii="Tahoma" w:eastAsia="MS Mincho" w:hAnsi="Tahoma" w:cs="Tahoma"/>
      <w:sz w:val="16"/>
      <w:szCs w:val="16"/>
      <w:lang w:eastAsia="el-GR"/>
    </w:rPr>
  </w:style>
  <w:style w:type="paragraph" w:styleId="a4">
    <w:name w:val="header"/>
    <w:basedOn w:val="a"/>
    <w:link w:val="Char0"/>
    <w:uiPriority w:val="99"/>
    <w:semiHidden/>
    <w:unhideWhenUsed/>
    <w:rsid w:val="00F86684"/>
    <w:pPr>
      <w:tabs>
        <w:tab w:val="center" w:pos="4153"/>
        <w:tab w:val="right" w:pos="8306"/>
      </w:tabs>
    </w:pPr>
  </w:style>
  <w:style w:type="character" w:customStyle="1" w:styleId="Char0">
    <w:name w:val="Κεφαλίδα Char"/>
    <w:basedOn w:val="a0"/>
    <w:link w:val="a4"/>
    <w:uiPriority w:val="99"/>
    <w:semiHidden/>
    <w:rsid w:val="00F86684"/>
    <w:rPr>
      <w:rFonts w:ascii="Times New Roman" w:eastAsia="MS Mincho" w:hAnsi="Times New Roman" w:cs="Times New Roman"/>
      <w:sz w:val="24"/>
      <w:szCs w:val="24"/>
      <w:lang w:eastAsia="el-GR"/>
    </w:rPr>
  </w:style>
  <w:style w:type="paragraph" w:styleId="a5">
    <w:name w:val="footer"/>
    <w:basedOn w:val="a"/>
    <w:link w:val="Char1"/>
    <w:uiPriority w:val="99"/>
    <w:semiHidden/>
    <w:unhideWhenUsed/>
    <w:rsid w:val="00F86684"/>
    <w:pPr>
      <w:tabs>
        <w:tab w:val="center" w:pos="4153"/>
        <w:tab w:val="right" w:pos="8306"/>
      </w:tabs>
    </w:pPr>
  </w:style>
  <w:style w:type="character" w:customStyle="1" w:styleId="Char1">
    <w:name w:val="Υποσέλιδο Char"/>
    <w:basedOn w:val="a0"/>
    <w:link w:val="a5"/>
    <w:uiPriority w:val="99"/>
    <w:semiHidden/>
    <w:rsid w:val="00F86684"/>
    <w:rPr>
      <w:rFonts w:ascii="Times New Roman" w:eastAsia="MS Mincho" w:hAnsi="Times New Roman" w:cs="Times New Roman"/>
      <w:sz w:val="24"/>
      <w:szCs w:val="24"/>
      <w:lang w:eastAsia="el-GR"/>
    </w:rPr>
  </w:style>
  <w:style w:type="paragraph" w:styleId="a6">
    <w:name w:val="List Paragraph"/>
    <w:basedOn w:val="a"/>
    <w:qFormat/>
    <w:rsid w:val="0027370F"/>
    <w:pPr>
      <w:ind w:left="720"/>
      <w:contextualSpacing/>
    </w:pPr>
  </w:style>
  <w:style w:type="paragraph" w:styleId="a7">
    <w:name w:val="Body Text"/>
    <w:basedOn w:val="a"/>
    <w:link w:val="Char2"/>
    <w:unhideWhenUsed/>
    <w:rsid w:val="00E07274"/>
    <w:rPr>
      <w:rFonts w:ascii="Arial" w:hAnsi="Arial" w:cs="Arial"/>
      <w:sz w:val="22"/>
    </w:rPr>
  </w:style>
  <w:style w:type="character" w:customStyle="1" w:styleId="Char2">
    <w:name w:val="Σώμα κειμένου Char"/>
    <w:basedOn w:val="a0"/>
    <w:link w:val="a7"/>
    <w:rsid w:val="00E07274"/>
    <w:rPr>
      <w:rFonts w:ascii="Arial" w:eastAsia="MS Mincho" w:hAnsi="Arial" w:cs="Arial"/>
      <w:szCs w:val="24"/>
      <w:lang w:eastAsia="el-GR"/>
    </w:rPr>
  </w:style>
  <w:style w:type="table" w:styleId="a8">
    <w:name w:val="Table Grid"/>
    <w:basedOn w:val="a1"/>
    <w:uiPriority w:val="59"/>
    <w:rsid w:val="006D4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OC Heading"/>
    <w:basedOn w:val="1"/>
    <w:next w:val="a"/>
    <w:uiPriority w:val="39"/>
    <w:semiHidden/>
    <w:unhideWhenUsed/>
    <w:qFormat/>
    <w:rsid w:val="003678E5"/>
    <w:pPr>
      <w:keepLines/>
      <w:overflowPunct/>
      <w:autoSpaceDE/>
      <w:autoSpaceDN/>
      <w:adjustRightInd/>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10">
    <w:name w:val="toc 1"/>
    <w:basedOn w:val="a"/>
    <w:next w:val="a"/>
    <w:autoRedefine/>
    <w:uiPriority w:val="39"/>
    <w:unhideWhenUsed/>
    <w:rsid w:val="003678E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013">
      <w:bodyDiv w:val="1"/>
      <w:marLeft w:val="0"/>
      <w:marRight w:val="0"/>
      <w:marTop w:val="0"/>
      <w:marBottom w:val="0"/>
      <w:divBdr>
        <w:top w:val="none" w:sz="0" w:space="0" w:color="auto"/>
        <w:left w:val="none" w:sz="0" w:space="0" w:color="auto"/>
        <w:bottom w:val="none" w:sz="0" w:space="0" w:color="auto"/>
        <w:right w:val="none" w:sz="0" w:space="0" w:color="auto"/>
      </w:divBdr>
    </w:div>
    <w:div w:id="549804287">
      <w:bodyDiv w:val="1"/>
      <w:marLeft w:val="0"/>
      <w:marRight w:val="0"/>
      <w:marTop w:val="0"/>
      <w:marBottom w:val="0"/>
      <w:divBdr>
        <w:top w:val="none" w:sz="0" w:space="0" w:color="auto"/>
        <w:left w:val="none" w:sz="0" w:space="0" w:color="auto"/>
        <w:bottom w:val="none" w:sz="0" w:space="0" w:color="auto"/>
        <w:right w:val="none" w:sz="0" w:space="0" w:color="auto"/>
      </w:divBdr>
      <w:divsChild>
        <w:div w:id="1789278976">
          <w:marLeft w:val="0"/>
          <w:marRight w:val="0"/>
          <w:marTop w:val="0"/>
          <w:marBottom w:val="0"/>
          <w:divBdr>
            <w:top w:val="none" w:sz="0" w:space="0" w:color="auto"/>
            <w:left w:val="none" w:sz="0" w:space="0" w:color="auto"/>
            <w:bottom w:val="none" w:sz="0" w:space="0" w:color="auto"/>
            <w:right w:val="none" w:sz="0" w:space="0" w:color="auto"/>
          </w:divBdr>
        </w:div>
        <w:div w:id="280964141">
          <w:marLeft w:val="0"/>
          <w:marRight w:val="0"/>
          <w:marTop w:val="0"/>
          <w:marBottom w:val="0"/>
          <w:divBdr>
            <w:top w:val="none" w:sz="0" w:space="0" w:color="auto"/>
            <w:left w:val="none" w:sz="0" w:space="0" w:color="auto"/>
            <w:bottom w:val="none" w:sz="0" w:space="0" w:color="auto"/>
            <w:right w:val="none" w:sz="0" w:space="0" w:color="auto"/>
          </w:divBdr>
        </w:div>
        <w:div w:id="1345202610">
          <w:marLeft w:val="0"/>
          <w:marRight w:val="0"/>
          <w:marTop w:val="0"/>
          <w:marBottom w:val="0"/>
          <w:divBdr>
            <w:top w:val="none" w:sz="0" w:space="0" w:color="auto"/>
            <w:left w:val="none" w:sz="0" w:space="0" w:color="auto"/>
            <w:bottom w:val="none" w:sz="0" w:space="0" w:color="auto"/>
            <w:right w:val="none" w:sz="0" w:space="0" w:color="auto"/>
          </w:divBdr>
        </w:div>
        <w:div w:id="911550385">
          <w:marLeft w:val="0"/>
          <w:marRight w:val="0"/>
          <w:marTop w:val="0"/>
          <w:marBottom w:val="0"/>
          <w:divBdr>
            <w:top w:val="none" w:sz="0" w:space="0" w:color="auto"/>
            <w:left w:val="none" w:sz="0" w:space="0" w:color="auto"/>
            <w:bottom w:val="none" w:sz="0" w:space="0" w:color="auto"/>
            <w:right w:val="none" w:sz="0" w:space="0" w:color="auto"/>
          </w:divBdr>
        </w:div>
        <w:div w:id="1022627522">
          <w:marLeft w:val="0"/>
          <w:marRight w:val="0"/>
          <w:marTop w:val="0"/>
          <w:marBottom w:val="0"/>
          <w:divBdr>
            <w:top w:val="none" w:sz="0" w:space="0" w:color="auto"/>
            <w:left w:val="none" w:sz="0" w:space="0" w:color="auto"/>
            <w:bottom w:val="none" w:sz="0" w:space="0" w:color="auto"/>
            <w:right w:val="none" w:sz="0" w:space="0" w:color="auto"/>
          </w:divBdr>
        </w:div>
        <w:div w:id="1019359183">
          <w:marLeft w:val="0"/>
          <w:marRight w:val="0"/>
          <w:marTop w:val="0"/>
          <w:marBottom w:val="0"/>
          <w:divBdr>
            <w:top w:val="none" w:sz="0" w:space="0" w:color="auto"/>
            <w:left w:val="none" w:sz="0" w:space="0" w:color="auto"/>
            <w:bottom w:val="none" w:sz="0" w:space="0" w:color="auto"/>
            <w:right w:val="none" w:sz="0" w:space="0" w:color="auto"/>
          </w:divBdr>
        </w:div>
        <w:div w:id="503084674">
          <w:marLeft w:val="0"/>
          <w:marRight w:val="0"/>
          <w:marTop w:val="0"/>
          <w:marBottom w:val="0"/>
          <w:divBdr>
            <w:top w:val="none" w:sz="0" w:space="0" w:color="auto"/>
            <w:left w:val="none" w:sz="0" w:space="0" w:color="auto"/>
            <w:bottom w:val="none" w:sz="0" w:space="0" w:color="auto"/>
            <w:right w:val="none" w:sz="0" w:space="0" w:color="auto"/>
          </w:divBdr>
        </w:div>
        <w:div w:id="2037998117">
          <w:marLeft w:val="0"/>
          <w:marRight w:val="0"/>
          <w:marTop w:val="0"/>
          <w:marBottom w:val="0"/>
          <w:divBdr>
            <w:top w:val="none" w:sz="0" w:space="0" w:color="auto"/>
            <w:left w:val="none" w:sz="0" w:space="0" w:color="auto"/>
            <w:bottom w:val="none" w:sz="0" w:space="0" w:color="auto"/>
            <w:right w:val="none" w:sz="0" w:space="0" w:color="auto"/>
          </w:divBdr>
        </w:div>
        <w:div w:id="1403060655">
          <w:marLeft w:val="0"/>
          <w:marRight w:val="0"/>
          <w:marTop w:val="0"/>
          <w:marBottom w:val="0"/>
          <w:divBdr>
            <w:top w:val="none" w:sz="0" w:space="0" w:color="auto"/>
            <w:left w:val="none" w:sz="0" w:space="0" w:color="auto"/>
            <w:bottom w:val="none" w:sz="0" w:space="0" w:color="auto"/>
            <w:right w:val="none" w:sz="0" w:space="0" w:color="auto"/>
          </w:divBdr>
        </w:div>
      </w:divsChild>
    </w:div>
    <w:div w:id="557789211">
      <w:bodyDiv w:val="1"/>
      <w:marLeft w:val="0"/>
      <w:marRight w:val="0"/>
      <w:marTop w:val="0"/>
      <w:marBottom w:val="0"/>
      <w:divBdr>
        <w:top w:val="none" w:sz="0" w:space="0" w:color="auto"/>
        <w:left w:val="none" w:sz="0" w:space="0" w:color="auto"/>
        <w:bottom w:val="none" w:sz="0" w:space="0" w:color="auto"/>
        <w:right w:val="none" w:sz="0" w:space="0" w:color="auto"/>
      </w:divBdr>
      <w:divsChild>
        <w:div w:id="486440281">
          <w:marLeft w:val="0"/>
          <w:marRight w:val="0"/>
          <w:marTop w:val="0"/>
          <w:marBottom w:val="0"/>
          <w:divBdr>
            <w:top w:val="none" w:sz="0" w:space="0" w:color="auto"/>
            <w:left w:val="none" w:sz="0" w:space="0" w:color="auto"/>
            <w:bottom w:val="none" w:sz="0" w:space="0" w:color="auto"/>
            <w:right w:val="none" w:sz="0" w:space="0" w:color="auto"/>
          </w:divBdr>
        </w:div>
        <w:div w:id="2013795232">
          <w:marLeft w:val="0"/>
          <w:marRight w:val="0"/>
          <w:marTop w:val="0"/>
          <w:marBottom w:val="0"/>
          <w:divBdr>
            <w:top w:val="none" w:sz="0" w:space="0" w:color="auto"/>
            <w:left w:val="none" w:sz="0" w:space="0" w:color="auto"/>
            <w:bottom w:val="none" w:sz="0" w:space="0" w:color="auto"/>
            <w:right w:val="none" w:sz="0" w:space="0" w:color="auto"/>
          </w:divBdr>
        </w:div>
        <w:div w:id="1844392117">
          <w:marLeft w:val="0"/>
          <w:marRight w:val="0"/>
          <w:marTop w:val="0"/>
          <w:marBottom w:val="0"/>
          <w:divBdr>
            <w:top w:val="none" w:sz="0" w:space="0" w:color="auto"/>
            <w:left w:val="none" w:sz="0" w:space="0" w:color="auto"/>
            <w:bottom w:val="none" w:sz="0" w:space="0" w:color="auto"/>
            <w:right w:val="none" w:sz="0" w:space="0" w:color="auto"/>
          </w:divBdr>
        </w:div>
        <w:div w:id="473448095">
          <w:marLeft w:val="0"/>
          <w:marRight w:val="0"/>
          <w:marTop w:val="0"/>
          <w:marBottom w:val="0"/>
          <w:divBdr>
            <w:top w:val="none" w:sz="0" w:space="0" w:color="auto"/>
            <w:left w:val="none" w:sz="0" w:space="0" w:color="auto"/>
            <w:bottom w:val="none" w:sz="0" w:space="0" w:color="auto"/>
            <w:right w:val="none" w:sz="0" w:space="0" w:color="auto"/>
          </w:divBdr>
        </w:div>
        <w:div w:id="2033335277">
          <w:marLeft w:val="0"/>
          <w:marRight w:val="0"/>
          <w:marTop w:val="0"/>
          <w:marBottom w:val="0"/>
          <w:divBdr>
            <w:top w:val="none" w:sz="0" w:space="0" w:color="auto"/>
            <w:left w:val="none" w:sz="0" w:space="0" w:color="auto"/>
            <w:bottom w:val="none" w:sz="0" w:space="0" w:color="auto"/>
            <w:right w:val="none" w:sz="0" w:space="0" w:color="auto"/>
          </w:divBdr>
        </w:div>
        <w:div w:id="391539610">
          <w:marLeft w:val="0"/>
          <w:marRight w:val="0"/>
          <w:marTop w:val="0"/>
          <w:marBottom w:val="0"/>
          <w:divBdr>
            <w:top w:val="none" w:sz="0" w:space="0" w:color="auto"/>
            <w:left w:val="none" w:sz="0" w:space="0" w:color="auto"/>
            <w:bottom w:val="none" w:sz="0" w:space="0" w:color="auto"/>
            <w:right w:val="none" w:sz="0" w:space="0" w:color="auto"/>
          </w:divBdr>
        </w:div>
        <w:div w:id="394477740">
          <w:marLeft w:val="0"/>
          <w:marRight w:val="0"/>
          <w:marTop w:val="0"/>
          <w:marBottom w:val="0"/>
          <w:divBdr>
            <w:top w:val="none" w:sz="0" w:space="0" w:color="auto"/>
            <w:left w:val="none" w:sz="0" w:space="0" w:color="auto"/>
            <w:bottom w:val="none" w:sz="0" w:space="0" w:color="auto"/>
            <w:right w:val="none" w:sz="0" w:space="0" w:color="auto"/>
          </w:divBdr>
        </w:div>
      </w:divsChild>
    </w:div>
    <w:div w:id="646981228">
      <w:bodyDiv w:val="1"/>
      <w:marLeft w:val="0"/>
      <w:marRight w:val="0"/>
      <w:marTop w:val="0"/>
      <w:marBottom w:val="0"/>
      <w:divBdr>
        <w:top w:val="none" w:sz="0" w:space="0" w:color="auto"/>
        <w:left w:val="none" w:sz="0" w:space="0" w:color="auto"/>
        <w:bottom w:val="none" w:sz="0" w:space="0" w:color="auto"/>
        <w:right w:val="none" w:sz="0" w:space="0" w:color="auto"/>
      </w:divBdr>
    </w:div>
    <w:div w:id="1151288380">
      <w:bodyDiv w:val="1"/>
      <w:marLeft w:val="0"/>
      <w:marRight w:val="0"/>
      <w:marTop w:val="0"/>
      <w:marBottom w:val="0"/>
      <w:divBdr>
        <w:top w:val="none" w:sz="0" w:space="0" w:color="auto"/>
        <w:left w:val="none" w:sz="0" w:space="0" w:color="auto"/>
        <w:bottom w:val="none" w:sz="0" w:space="0" w:color="auto"/>
        <w:right w:val="none" w:sz="0" w:space="0" w:color="auto"/>
      </w:divBdr>
    </w:div>
    <w:div w:id="1284581652">
      <w:bodyDiv w:val="1"/>
      <w:marLeft w:val="0"/>
      <w:marRight w:val="0"/>
      <w:marTop w:val="0"/>
      <w:marBottom w:val="0"/>
      <w:divBdr>
        <w:top w:val="none" w:sz="0" w:space="0" w:color="auto"/>
        <w:left w:val="none" w:sz="0" w:space="0" w:color="auto"/>
        <w:bottom w:val="none" w:sz="0" w:space="0" w:color="auto"/>
        <w:right w:val="none" w:sz="0" w:space="0" w:color="auto"/>
      </w:divBdr>
      <w:divsChild>
        <w:div w:id="1570993346">
          <w:marLeft w:val="0"/>
          <w:marRight w:val="0"/>
          <w:marTop w:val="0"/>
          <w:marBottom w:val="0"/>
          <w:divBdr>
            <w:top w:val="none" w:sz="0" w:space="0" w:color="auto"/>
            <w:left w:val="none" w:sz="0" w:space="0" w:color="auto"/>
            <w:bottom w:val="none" w:sz="0" w:space="0" w:color="auto"/>
            <w:right w:val="none" w:sz="0" w:space="0" w:color="auto"/>
          </w:divBdr>
        </w:div>
        <w:div w:id="1752581188">
          <w:marLeft w:val="0"/>
          <w:marRight w:val="0"/>
          <w:marTop w:val="0"/>
          <w:marBottom w:val="0"/>
          <w:divBdr>
            <w:top w:val="none" w:sz="0" w:space="0" w:color="auto"/>
            <w:left w:val="none" w:sz="0" w:space="0" w:color="auto"/>
            <w:bottom w:val="none" w:sz="0" w:space="0" w:color="auto"/>
            <w:right w:val="none" w:sz="0" w:space="0" w:color="auto"/>
          </w:divBdr>
        </w:div>
        <w:div w:id="175731513">
          <w:marLeft w:val="0"/>
          <w:marRight w:val="0"/>
          <w:marTop w:val="0"/>
          <w:marBottom w:val="0"/>
          <w:divBdr>
            <w:top w:val="none" w:sz="0" w:space="0" w:color="auto"/>
            <w:left w:val="none" w:sz="0" w:space="0" w:color="auto"/>
            <w:bottom w:val="none" w:sz="0" w:space="0" w:color="auto"/>
            <w:right w:val="none" w:sz="0" w:space="0" w:color="auto"/>
          </w:divBdr>
        </w:div>
        <w:div w:id="1790660654">
          <w:marLeft w:val="0"/>
          <w:marRight w:val="0"/>
          <w:marTop w:val="0"/>
          <w:marBottom w:val="0"/>
          <w:divBdr>
            <w:top w:val="none" w:sz="0" w:space="0" w:color="auto"/>
            <w:left w:val="none" w:sz="0" w:space="0" w:color="auto"/>
            <w:bottom w:val="none" w:sz="0" w:space="0" w:color="auto"/>
            <w:right w:val="none" w:sz="0" w:space="0" w:color="auto"/>
          </w:divBdr>
        </w:div>
        <w:div w:id="583999547">
          <w:marLeft w:val="0"/>
          <w:marRight w:val="0"/>
          <w:marTop w:val="0"/>
          <w:marBottom w:val="0"/>
          <w:divBdr>
            <w:top w:val="none" w:sz="0" w:space="0" w:color="auto"/>
            <w:left w:val="none" w:sz="0" w:space="0" w:color="auto"/>
            <w:bottom w:val="none" w:sz="0" w:space="0" w:color="auto"/>
            <w:right w:val="none" w:sz="0" w:space="0" w:color="auto"/>
          </w:divBdr>
        </w:div>
        <w:div w:id="37241520">
          <w:marLeft w:val="0"/>
          <w:marRight w:val="0"/>
          <w:marTop w:val="0"/>
          <w:marBottom w:val="0"/>
          <w:divBdr>
            <w:top w:val="none" w:sz="0" w:space="0" w:color="auto"/>
            <w:left w:val="none" w:sz="0" w:space="0" w:color="auto"/>
            <w:bottom w:val="none" w:sz="0" w:space="0" w:color="auto"/>
            <w:right w:val="none" w:sz="0" w:space="0" w:color="auto"/>
          </w:divBdr>
        </w:div>
        <w:div w:id="1714428221">
          <w:marLeft w:val="0"/>
          <w:marRight w:val="0"/>
          <w:marTop w:val="0"/>
          <w:marBottom w:val="0"/>
          <w:divBdr>
            <w:top w:val="none" w:sz="0" w:space="0" w:color="auto"/>
            <w:left w:val="none" w:sz="0" w:space="0" w:color="auto"/>
            <w:bottom w:val="none" w:sz="0" w:space="0" w:color="auto"/>
            <w:right w:val="none" w:sz="0" w:space="0" w:color="auto"/>
          </w:divBdr>
        </w:div>
      </w:divsChild>
    </w:div>
    <w:div w:id="1451046381">
      <w:bodyDiv w:val="1"/>
      <w:marLeft w:val="0"/>
      <w:marRight w:val="0"/>
      <w:marTop w:val="0"/>
      <w:marBottom w:val="0"/>
      <w:divBdr>
        <w:top w:val="none" w:sz="0" w:space="0" w:color="auto"/>
        <w:left w:val="none" w:sz="0" w:space="0" w:color="auto"/>
        <w:bottom w:val="none" w:sz="0" w:space="0" w:color="auto"/>
        <w:right w:val="none" w:sz="0" w:space="0" w:color="auto"/>
      </w:divBdr>
      <w:divsChild>
        <w:div w:id="229192831">
          <w:marLeft w:val="0"/>
          <w:marRight w:val="0"/>
          <w:marTop w:val="0"/>
          <w:marBottom w:val="60"/>
          <w:divBdr>
            <w:top w:val="none" w:sz="0" w:space="0" w:color="auto"/>
            <w:left w:val="none" w:sz="0" w:space="0" w:color="auto"/>
            <w:bottom w:val="none" w:sz="0" w:space="0" w:color="auto"/>
            <w:right w:val="none" w:sz="0" w:space="0" w:color="auto"/>
          </w:divBdr>
          <w:divsChild>
            <w:div w:id="19674066">
              <w:marLeft w:val="0"/>
              <w:marRight w:val="0"/>
              <w:marTop w:val="0"/>
              <w:marBottom w:val="0"/>
              <w:divBdr>
                <w:top w:val="none" w:sz="0" w:space="0" w:color="auto"/>
                <w:left w:val="none" w:sz="0" w:space="0" w:color="auto"/>
                <w:bottom w:val="none" w:sz="0" w:space="0" w:color="auto"/>
                <w:right w:val="none" w:sz="0" w:space="0" w:color="auto"/>
              </w:divBdr>
            </w:div>
          </w:divsChild>
        </w:div>
        <w:div w:id="298460747">
          <w:marLeft w:val="0"/>
          <w:marRight w:val="0"/>
          <w:marTop w:val="0"/>
          <w:marBottom w:val="0"/>
          <w:divBdr>
            <w:top w:val="none" w:sz="0" w:space="0" w:color="auto"/>
            <w:left w:val="none" w:sz="0" w:space="0" w:color="auto"/>
            <w:bottom w:val="none" w:sz="0" w:space="0" w:color="auto"/>
            <w:right w:val="none" w:sz="0" w:space="0" w:color="auto"/>
          </w:divBdr>
        </w:div>
        <w:div w:id="539711997">
          <w:marLeft w:val="0"/>
          <w:marRight w:val="0"/>
          <w:marTop w:val="0"/>
          <w:marBottom w:val="0"/>
          <w:divBdr>
            <w:top w:val="none" w:sz="0" w:space="0" w:color="auto"/>
            <w:left w:val="none" w:sz="0" w:space="0" w:color="auto"/>
            <w:bottom w:val="none" w:sz="0" w:space="0" w:color="auto"/>
            <w:right w:val="none" w:sz="0" w:space="0" w:color="auto"/>
          </w:divBdr>
          <w:divsChild>
            <w:div w:id="372654229">
              <w:marLeft w:val="0"/>
              <w:marRight w:val="0"/>
              <w:marTop w:val="0"/>
              <w:marBottom w:val="0"/>
              <w:divBdr>
                <w:top w:val="none" w:sz="0" w:space="0" w:color="auto"/>
                <w:left w:val="none" w:sz="0" w:space="0" w:color="auto"/>
                <w:bottom w:val="none" w:sz="0" w:space="0" w:color="auto"/>
                <w:right w:val="none" w:sz="0" w:space="0" w:color="auto"/>
              </w:divBdr>
            </w:div>
            <w:div w:id="941497070">
              <w:marLeft w:val="0"/>
              <w:marRight w:val="0"/>
              <w:marTop w:val="0"/>
              <w:marBottom w:val="0"/>
              <w:divBdr>
                <w:top w:val="none" w:sz="0" w:space="0" w:color="auto"/>
                <w:left w:val="none" w:sz="0" w:space="0" w:color="auto"/>
                <w:bottom w:val="none" w:sz="0" w:space="0" w:color="auto"/>
                <w:right w:val="none" w:sz="0" w:space="0" w:color="auto"/>
              </w:divBdr>
            </w:div>
            <w:div w:id="692657926">
              <w:marLeft w:val="0"/>
              <w:marRight w:val="0"/>
              <w:marTop w:val="0"/>
              <w:marBottom w:val="0"/>
              <w:divBdr>
                <w:top w:val="none" w:sz="0" w:space="0" w:color="auto"/>
                <w:left w:val="none" w:sz="0" w:space="0" w:color="auto"/>
                <w:bottom w:val="none" w:sz="0" w:space="0" w:color="auto"/>
                <w:right w:val="none" w:sz="0" w:space="0" w:color="auto"/>
              </w:divBdr>
            </w:div>
            <w:div w:id="1207642842">
              <w:marLeft w:val="0"/>
              <w:marRight w:val="0"/>
              <w:marTop w:val="0"/>
              <w:marBottom w:val="0"/>
              <w:divBdr>
                <w:top w:val="none" w:sz="0" w:space="0" w:color="auto"/>
                <w:left w:val="none" w:sz="0" w:space="0" w:color="auto"/>
                <w:bottom w:val="none" w:sz="0" w:space="0" w:color="auto"/>
                <w:right w:val="none" w:sz="0" w:space="0" w:color="auto"/>
              </w:divBdr>
            </w:div>
            <w:div w:id="2187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0342">
      <w:bodyDiv w:val="1"/>
      <w:marLeft w:val="0"/>
      <w:marRight w:val="0"/>
      <w:marTop w:val="0"/>
      <w:marBottom w:val="0"/>
      <w:divBdr>
        <w:top w:val="none" w:sz="0" w:space="0" w:color="auto"/>
        <w:left w:val="none" w:sz="0" w:space="0" w:color="auto"/>
        <w:bottom w:val="none" w:sz="0" w:space="0" w:color="auto"/>
        <w:right w:val="none" w:sz="0" w:space="0" w:color="auto"/>
      </w:divBdr>
      <w:divsChild>
        <w:div w:id="1046373165">
          <w:marLeft w:val="0"/>
          <w:marRight w:val="0"/>
          <w:marTop w:val="0"/>
          <w:marBottom w:val="0"/>
          <w:divBdr>
            <w:top w:val="none" w:sz="0" w:space="0" w:color="auto"/>
            <w:left w:val="none" w:sz="0" w:space="0" w:color="auto"/>
            <w:bottom w:val="none" w:sz="0" w:space="0" w:color="auto"/>
            <w:right w:val="none" w:sz="0" w:space="0" w:color="auto"/>
          </w:divBdr>
        </w:div>
        <w:div w:id="1650398466">
          <w:marLeft w:val="0"/>
          <w:marRight w:val="0"/>
          <w:marTop w:val="0"/>
          <w:marBottom w:val="0"/>
          <w:divBdr>
            <w:top w:val="none" w:sz="0" w:space="0" w:color="auto"/>
            <w:left w:val="none" w:sz="0" w:space="0" w:color="auto"/>
            <w:bottom w:val="none" w:sz="0" w:space="0" w:color="auto"/>
            <w:right w:val="none" w:sz="0" w:space="0" w:color="auto"/>
          </w:divBdr>
        </w:div>
        <w:div w:id="1788697165">
          <w:marLeft w:val="0"/>
          <w:marRight w:val="0"/>
          <w:marTop w:val="0"/>
          <w:marBottom w:val="0"/>
          <w:divBdr>
            <w:top w:val="none" w:sz="0" w:space="0" w:color="auto"/>
            <w:left w:val="none" w:sz="0" w:space="0" w:color="auto"/>
            <w:bottom w:val="none" w:sz="0" w:space="0" w:color="auto"/>
            <w:right w:val="none" w:sz="0" w:space="0" w:color="auto"/>
          </w:divBdr>
        </w:div>
        <w:div w:id="1820032184">
          <w:marLeft w:val="0"/>
          <w:marRight w:val="0"/>
          <w:marTop w:val="0"/>
          <w:marBottom w:val="0"/>
          <w:divBdr>
            <w:top w:val="none" w:sz="0" w:space="0" w:color="auto"/>
            <w:left w:val="none" w:sz="0" w:space="0" w:color="auto"/>
            <w:bottom w:val="none" w:sz="0" w:space="0" w:color="auto"/>
            <w:right w:val="none" w:sz="0" w:space="0" w:color="auto"/>
          </w:divBdr>
        </w:div>
        <w:div w:id="1130124908">
          <w:marLeft w:val="0"/>
          <w:marRight w:val="0"/>
          <w:marTop w:val="0"/>
          <w:marBottom w:val="0"/>
          <w:divBdr>
            <w:top w:val="none" w:sz="0" w:space="0" w:color="auto"/>
            <w:left w:val="none" w:sz="0" w:space="0" w:color="auto"/>
            <w:bottom w:val="none" w:sz="0" w:space="0" w:color="auto"/>
            <w:right w:val="none" w:sz="0" w:space="0" w:color="auto"/>
          </w:divBdr>
        </w:div>
        <w:div w:id="19356524">
          <w:marLeft w:val="0"/>
          <w:marRight w:val="0"/>
          <w:marTop w:val="0"/>
          <w:marBottom w:val="0"/>
          <w:divBdr>
            <w:top w:val="none" w:sz="0" w:space="0" w:color="auto"/>
            <w:left w:val="none" w:sz="0" w:space="0" w:color="auto"/>
            <w:bottom w:val="none" w:sz="0" w:space="0" w:color="auto"/>
            <w:right w:val="none" w:sz="0" w:space="0" w:color="auto"/>
          </w:divBdr>
        </w:div>
        <w:div w:id="1756128175">
          <w:marLeft w:val="0"/>
          <w:marRight w:val="0"/>
          <w:marTop w:val="0"/>
          <w:marBottom w:val="0"/>
          <w:divBdr>
            <w:top w:val="none" w:sz="0" w:space="0" w:color="auto"/>
            <w:left w:val="none" w:sz="0" w:space="0" w:color="auto"/>
            <w:bottom w:val="none" w:sz="0" w:space="0" w:color="auto"/>
            <w:right w:val="none" w:sz="0" w:space="0" w:color="auto"/>
          </w:divBdr>
        </w:div>
        <w:div w:id="1732657151">
          <w:marLeft w:val="0"/>
          <w:marRight w:val="0"/>
          <w:marTop w:val="0"/>
          <w:marBottom w:val="0"/>
          <w:divBdr>
            <w:top w:val="none" w:sz="0" w:space="0" w:color="auto"/>
            <w:left w:val="none" w:sz="0" w:space="0" w:color="auto"/>
            <w:bottom w:val="none" w:sz="0" w:space="0" w:color="auto"/>
            <w:right w:val="none" w:sz="0" w:space="0" w:color="auto"/>
          </w:divBdr>
        </w:div>
        <w:div w:id="752242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http://www.japan-greece-business.gr" TargetMode="External"/><Relationship Id="rId1" Type="http://schemas.openxmlformats.org/officeDocument/2006/relationships/hyperlink" Target="mailto:ecocom-tokyo@mf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B31FD1-A51B-45A1-9C39-17062FCD1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3511</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Γραφείο Ο.Ε.Υ. Τόκυο</dc:creator>
  <cp:lastModifiedBy>user</cp:lastModifiedBy>
  <cp:revision>2</cp:revision>
  <cp:lastPrinted>2017-05-31T05:30:00Z</cp:lastPrinted>
  <dcterms:created xsi:type="dcterms:W3CDTF">2017-05-31T11:09:00Z</dcterms:created>
  <dcterms:modified xsi:type="dcterms:W3CDTF">2017-05-31T11:09:00Z</dcterms:modified>
</cp:coreProperties>
</file>