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A683A" w14:textId="77777777" w:rsidR="00850273" w:rsidRDefault="00850273" w:rsidP="00383CB0">
      <w:pPr>
        <w:jc w:val="right"/>
        <w:rPr>
          <w:lang w:val="el-GR"/>
        </w:rPr>
      </w:pPr>
    </w:p>
    <w:p w14:paraId="47111737" w14:textId="3B81748D" w:rsidR="00383CB0" w:rsidRPr="00383CB0" w:rsidRDefault="00BB34CF" w:rsidP="00383CB0">
      <w:pPr>
        <w:jc w:val="right"/>
        <w:rPr>
          <w:rFonts w:ascii="Segoe UI" w:eastAsia="Times New Roman" w:hAnsi="Segoe UI" w:cs="Segoe UI"/>
          <w:sz w:val="24"/>
          <w:szCs w:val="20"/>
          <w:lang w:val="el-GR" w:eastAsia="el-GR"/>
        </w:rPr>
      </w:pPr>
      <w:r w:rsidRPr="00383CB0">
        <w:rPr>
          <w:lang w:val="el-GR"/>
        </w:rPr>
        <w:t xml:space="preserve"> </w:t>
      </w:r>
      <w:r w:rsidR="00383CB0" w:rsidRPr="00383CB0">
        <w:rPr>
          <w:rFonts w:ascii="Segoe UI" w:eastAsia="Times New Roman" w:hAnsi="Segoe UI" w:cs="Segoe UI"/>
          <w:sz w:val="24"/>
          <w:szCs w:val="20"/>
          <w:lang w:val="el-GR" w:eastAsia="el-GR"/>
        </w:rPr>
        <w:t xml:space="preserve">Ξάνθη, </w:t>
      </w:r>
      <w:r w:rsidR="00383CB0">
        <w:rPr>
          <w:rFonts w:ascii="Segoe UI" w:eastAsia="Times New Roman" w:hAnsi="Segoe UI" w:cs="Segoe UI"/>
          <w:sz w:val="24"/>
          <w:szCs w:val="20"/>
          <w:lang w:val="el-GR" w:eastAsia="el-GR"/>
        </w:rPr>
        <w:t>1</w:t>
      </w:r>
      <w:r w:rsidR="00087351">
        <w:rPr>
          <w:rFonts w:ascii="Segoe UI" w:eastAsia="Times New Roman" w:hAnsi="Segoe UI" w:cs="Segoe UI"/>
          <w:sz w:val="24"/>
          <w:szCs w:val="20"/>
          <w:lang w:eastAsia="el-GR"/>
        </w:rPr>
        <w:t>7</w:t>
      </w:r>
      <w:bookmarkStart w:id="0" w:name="_GoBack"/>
      <w:bookmarkEnd w:id="0"/>
      <w:r w:rsidR="00383CB0">
        <w:rPr>
          <w:rFonts w:ascii="Segoe UI" w:eastAsia="Times New Roman" w:hAnsi="Segoe UI" w:cs="Segoe UI"/>
          <w:sz w:val="24"/>
          <w:szCs w:val="20"/>
          <w:lang w:val="el-GR" w:eastAsia="el-GR"/>
        </w:rPr>
        <w:t xml:space="preserve"> Ιουνίου</w:t>
      </w:r>
      <w:r w:rsidR="00383CB0" w:rsidRPr="00383CB0">
        <w:rPr>
          <w:rFonts w:ascii="Segoe UI" w:eastAsia="Times New Roman" w:hAnsi="Segoe UI" w:cs="Segoe UI"/>
          <w:sz w:val="24"/>
          <w:szCs w:val="20"/>
          <w:lang w:val="el-GR" w:eastAsia="el-GR"/>
        </w:rPr>
        <w:t xml:space="preserve"> 2024</w:t>
      </w:r>
    </w:p>
    <w:p w14:paraId="75B4791C" w14:textId="77777777" w:rsidR="00383CB0" w:rsidRPr="00383CB0" w:rsidRDefault="00383CB0" w:rsidP="00383CB0">
      <w:pPr>
        <w:spacing w:after="0" w:line="240" w:lineRule="auto"/>
        <w:rPr>
          <w:rFonts w:ascii="Segoe UI" w:eastAsia="Times New Roman" w:hAnsi="Segoe UI" w:cs="Segoe UI"/>
          <w:b/>
          <w:sz w:val="24"/>
          <w:szCs w:val="20"/>
          <w:lang w:val="el-GR" w:eastAsia="el-GR"/>
        </w:rPr>
      </w:pPr>
    </w:p>
    <w:p w14:paraId="27972919" w14:textId="77777777" w:rsidR="00383CB0" w:rsidRPr="00383CB0" w:rsidRDefault="00383CB0" w:rsidP="00383CB0">
      <w:pPr>
        <w:keepNext/>
        <w:spacing w:after="0" w:line="240" w:lineRule="auto"/>
        <w:jc w:val="center"/>
        <w:outlineLvl w:val="2"/>
        <w:rPr>
          <w:rFonts w:ascii="Segoe UI" w:eastAsia="Times New Roman" w:hAnsi="Segoe UI" w:cs="Segoe UI"/>
          <w:b/>
          <w:sz w:val="32"/>
          <w:szCs w:val="20"/>
          <w:u w:val="single"/>
          <w:lang w:val="el-GR" w:eastAsia="el-GR"/>
        </w:rPr>
      </w:pPr>
      <w:r w:rsidRPr="00383CB0">
        <w:rPr>
          <w:rFonts w:ascii="Segoe UI" w:eastAsia="Times New Roman" w:hAnsi="Segoe UI" w:cs="Segoe UI"/>
          <w:b/>
          <w:sz w:val="32"/>
          <w:szCs w:val="20"/>
          <w:u w:val="single"/>
          <w:lang w:val="el-GR" w:eastAsia="el-GR"/>
        </w:rPr>
        <w:t>ΔΕΛΤΙΟ ΤΥΠΟΥ</w:t>
      </w:r>
    </w:p>
    <w:p w14:paraId="6D107CB8" w14:textId="77777777" w:rsidR="00383CB0" w:rsidRPr="00383CB0" w:rsidRDefault="00383CB0" w:rsidP="00383CB0">
      <w:pPr>
        <w:spacing w:after="0" w:line="240" w:lineRule="auto"/>
        <w:jc w:val="center"/>
        <w:rPr>
          <w:rFonts w:ascii="Segoe UI" w:eastAsia="Times New Roman" w:hAnsi="Segoe UI" w:cs="Segoe UI"/>
          <w:b/>
          <w:sz w:val="28"/>
          <w:szCs w:val="20"/>
          <w:lang w:val="el-GR" w:eastAsia="el-GR"/>
        </w:rPr>
      </w:pPr>
    </w:p>
    <w:p w14:paraId="369F42BA" w14:textId="77777777" w:rsidR="00215EDB" w:rsidRPr="00215EDB" w:rsidRDefault="00215EDB" w:rsidP="00215EDB">
      <w:pPr>
        <w:jc w:val="both"/>
        <w:rPr>
          <w:lang w:val="el-GR"/>
        </w:rPr>
      </w:pPr>
      <w:r w:rsidRPr="00215EDB">
        <w:rPr>
          <w:lang w:val="el-GR"/>
        </w:rPr>
        <w:t>Με μεγάλη συμμετοχή κοινού (περισσότερες από 30 ΜΜΕ που δραστηριοποιούνται στον τουρισμό και πολιτισμό) πραγματοποιήθηκε την Παρασκευή 14 Ιουνίου 2024 στο Λαογραφικό Μουσείο Ξάνθης, το Πρόγραμμα Ανάπτυξης Ικανοτήτων (</w:t>
      </w:r>
      <w:proofErr w:type="spellStart"/>
      <w:r w:rsidRPr="00215EDB">
        <w:rPr>
          <w:lang w:val="el-GR"/>
        </w:rPr>
        <w:t>Capacity</w:t>
      </w:r>
      <w:proofErr w:type="spellEnd"/>
      <w:r w:rsidRPr="00215EDB">
        <w:rPr>
          <w:lang w:val="el-GR"/>
        </w:rPr>
        <w:t xml:space="preserve"> </w:t>
      </w:r>
      <w:proofErr w:type="spellStart"/>
      <w:r w:rsidRPr="00215EDB">
        <w:rPr>
          <w:lang w:val="el-GR"/>
        </w:rPr>
        <w:t>Building</w:t>
      </w:r>
      <w:proofErr w:type="spellEnd"/>
      <w:r w:rsidRPr="00215EDB">
        <w:rPr>
          <w:lang w:val="el-GR"/>
        </w:rPr>
        <w:t xml:space="preserve">) που διοργάνωσε το Επιμελητήριο Ξάνθης στο πλαίσιο υλοποίησης του έργου «SMARTIES for </w:t>
      </w:r>
      <w:proofErr w:type="spellStart"/>
      <w:r w:rsidRPr="00215EDB">
        <w:rPr>
          <w:lang w:val="el-GR"/>
        </w:rPr>
        <w:t>SMEs</w:t>
      </w:r>
      <w:proofErr w:type="spellEnd"/>
      <w:r w:rsidRPr="00215EDB">
        <w:rPr>
          <w:lang w:val="el-GR"/>
        </w:rPr>
        <w:t xml:space="preserve"> - </w:t>
      </w:r>
      <w:proofErr w:type="spellStart"/>
      <w:r w:rsidRPr="00215EDB">
        <w:rPr>
          <w:lang w:val="el-GR"/>
        </w:rPr>
        <w:t>Pills</w:t>
      </w:r>
      <w:proofErr w:type="spellEnd"/>
      <w:r w:rsidRPr="00215EDB">
        <w:rPr>
          <w:lang w:val="el-GR"/>
        </w:rPr>
        <w:t xml:space="preserve"> of </w:t>
      </w:r>
      <w:proofErr w:type="spellStart"/>
      <w:r w:rsidRPr="00215EDB">
        <w:rPr>
          <w:lang w:val="el-GR"/>
        </w:rPr>
        <w:t>Sustainable</w:t>
      </w:r>
      <w:proofErr w:type="spellEnd"/>
      <w:r w:rsidRPr="00215EDB">
        <w:rPr>
          <w:lang w:val="el-GR"/>
        </w:rPr>
        <w:t xml:space="preserve">, Smart, </w:t>
      </w:r>
      <w:proofErr w:type="spellStart"/>
      <w:r w:rsidRPr="00215EDB">
        <w:rPr>
          <w:lang w:val="el-GR"/>
        </w:rPr>
        <w:t>Regenerative</w:t>
      </w:r>
      <w:proofErr w:type="spellEnd"/>
      <w:r w:rsidRPr="00215EDB">
        <w:rPr>
          <w:lang w:val="el-GR"/>
        </w:rPr>
        <w:t xml:space="preserve"> </w:t>
      </w:r>
      <w:proofErr w:type="spellStart"/>
      <w:r w:rsidRPr="00215EDB">
        <w:rPr>
          <w:lang w:val="el-GR"/>
        </w:rPr>
        <w:t>Tourism</w:t>
      </w:r>
      <w:proofErr w:type="spellEnd"/>
      <w:r w:rsidRPr="00215EDB">
        <w:rPr>
          <w:lang w:val="el-GR"/>
        </w:rPr>
        <w:t xml:space="preserve"> </w:t>
      </w:r>
      <w:proofErr w:type="spellStart"/>
      <w:r w:rsidRPr="00215EDB">
        <w:rPr>
          <w:lang w:val="el-GR"/>
        </w:rPr>
        <w:t>to</w:t>
      </w:r>
      <w:proofErr w:type="spellEnd"/>
      <w:r w:rsidRPr="00215EDB">
        <w:rPr>
          <w:lang w:val="el-GR"/>
        </w:rPr>
        <w:t xml:space="preserve"> </w:t>
      </w:r>
      <w:proofErr w:type="spellStart"/>
      <w:r w:rsidRPr="00215EDB">
        <w:rPr>
          <w:lang w:val="el-GR"/>
        </w:rPr>
        <w:t>Empower</w:t>
      </w:r>
      <w:proofErr w:type="spellEnd"/>
      <w:r w:rsidRPr="00215EDB">
        <w:rPr>
          <w:lang w:val="el-GR"/>
        </w:rPr>
        <w:t xml:space="preserve"> </w:t>
      </w:r>
      <w:proofErr w:type="spellStart"/>
      <w:r w:rsidRPr="00215EDB">
        <w:rPr>
          <w:lang w:val="el-GR"/>
        </w:rPr>
        <w:t>SMEs</w:t>
      </w:r>
      <w:proofErr w:type="spellEnd"/>
      <w:r w:rsidRPr="00215EDB">
        <w:rPr>
          <w:lang w:val="el-GR"/>
        </w:rPr>
        <w:t xml:space="preserve"> in the EU </w:t>
      </w:r>
      <w:proofErr w:type="spellStart"/>
      <w:r w:rsidRPr="00215EDB">
        <w:rPr>
          <w:lang w:val="el-GR"/>
        </w:rPr>
        <w:t>Mediterranean</w:t>
      </w:r>
      <w:proofErr w:type="spellEnd"/>
      <w:r w:rsidRPr="00215EDB">
        <w:rPr>
          <w:lang w:val="el-GR"/>
        </w:rPr>
        <w:t xml:space="preserve"> </w:t>
      </w:r>
      <w:proofErr w:type="spellStart"/>
      <w:r w:rsidRPr="00215EDB">
        <w:rPr>
          <w:lang w:val="el-GR"/>
        </w:rPr>
        <w:t>area</w:t>
      </w:r>
      <w:proofErr w:type="spellEnd"/>
      <w:r w:rsidRPr="00215EDB">
        <w:rPr>
          <w:lang w:val="el-GR"/>
        </w:rPr>
        <w:t xml:space="preserve">», το οποίο συγχρηματοδοτείται από το Πρόγραμμα COSME της Ευρωπαϊκής Ένωσης. </w:t>
      </w:r>
    </w:p>
    <w:p w14:paraId="16CFB789" w14:textId="77777777" w:rsidR="00215EDB" w:rsidRPr="00215EDB" w:rsidRDefault="00215EDB" w:rsidP="00215EDB">
      <w:pPr>
        <w:jc w:val="both"/>
        <w:rPr>
          <w:lang w:val="el-GR"/>
        </w:rPr>
      </w:pPr>
      <w:r w:rsidRPr="00215EDB">
        <w:rPr>
          <w:lang w:val="el-GR"/>
        </w:rPr>
        <w:t xml:space="preserve">Η κα Ανθή Παναγιώτου, EU </w:t>
      </w:r>
      <w:proofErr w:type="spellStart"/>
      <w:r w:rsidRPr="00215EDB">
        <w:rPr>
          <w:lang w:val="el-GR"/>
        </w:rPr>
        <w:t>Project’s</w:t>
      </w:r>
      <w:proofErr w:type="spellEnd"/>
      <w:r w:rsidRPr="00215EDB">
        <w:rPr>
          <w:lang w:val="el-GR"/>
        </w:rPr>
        <w:t xml:space="preserve"> Manager στο Επιμελητήριο Ξάνθης, ενημέρωσε το κοινό σχετικά με το έργο και τις δυνατότητες που έχουν οι επιχειρήσεις για χρηματοδότηση μέσω του συγκεκριμένου έργου. Ο κ. </w:t>
      </w:r>
      <w:proofErr w:type="spellStart"/>
      <w:r w:rsidRPr="00215EDB">
        <w:rPr>
          <w:lang w:val="el-GR"/>
        </w:rPr>
        <w:t>Antonio</w:t>
      </w:r>
      <w:proofErr w:type="spellEnd"/>
      <w:r w:rsidRPr="00215EDB">
        <w:rPr>
          <w:lang w:val="el-GR"/>
        </w:rPr>
        <w:t xml:space="preserve"> </w:t>
      </w:r>
      <w:proofErr w:type="spellStart"/>
      <w:r w:rsidRPr="00215EDB">
        <w:rPr>
          <w:lang w:val="el-GR"/>
        </w:rPr>
        <w:t>Barone</w:t>
      </w:r>
      <w:proofErr w:type="spellEnd"/>
      <w:r w:rsidRPr="00215EDB">
        <w:rPr>
          <w:lang w:val="el-GR"/>
        </w:rPr>
        <w:t xml:space="preserve">, Διευθυντής της Διαδρομής των Φοινίκων – Πολιτιστική Διαδρομή του Συμβουλίου της Ευρώπης, πήρε το λόγο και μίλησε για τα θέματα: Αναγεννητικός Τουρισμός, Πράσινη Μετάβαση και Ψηφιακή αναβάθμιση στους Τομείς Πολιτισμού και Τουρισμού. Ακολούθησε η κα </w:t>
      </w:r>
      <w:proofErr w:type="spellStart"/>
      <w:r w:rsidRPr="00215EDB">
        <w:rPr>
          <w:lang w:val="el-GR"/>
        </w:rPr>
        <w:t>Emanuela</w:t>
      </w:r>
      <w:proofErr w:type="spellEnd"/>
      <w:r w:rsidRPr="00215EDB">
        <w:rPr>
          <w:lang w:val="el-GR"/>
        </w:rPr>
        <w:t xml:space="preserve"> </w:t>
      </w:r>
      <w:proofErr w:type="spellStart"/>
      <w:r w:rsidRPr="00215EDB">
        <w:rPr>
          <w:lang w:val="el-GR"/>
        </w:rPr>
        <w:t>Panke</w:t>
      </w:r>
      <w:proofErr w:type="spellEnd"/>
      <w:r w:rsidRPr="00215EDB">
        <w:rPr>
          <w:lang w:val="el-GR"/>
        </w:rPr>
        <w:t xml:space="preserve">, Εξωτερική Εμπειρογνώμονας της Διαδρομής των Φοινίκων και Πρόεδρος του ITER VITIS - Πολιτιστική Διαδρομή του Συμβουλίου της Ευρώπης, η οποία παρουσίασε το θέμα «Καινοτόμες προσφορές και υπηρεσίες στο </w:t>
      </w:r>
      <w:proofErr w:type="spellStart"/>
      <w:r w:rsidRPr="00215EDB">
        <w:rPr>
          <w:lang w:val="el-GR"/>
        </w:rPr>
        <w:t>αγροδιατροφικό</w:t>
      </w:r>
      <w:proofErr w:type="spellEnd"/>
      <w:r w:rsidRPr="00215EDB">
        <w:rPr>
          <w:lang w:val="el-GR"/>
        </w:rPr>
        <w:t xml:space="preserve"> οικοσύστημα» και τέλος ο κ. Φώτης Βλάχος, από τη Διεύθυνση Διεθνών Σχέσεων και Ε.Ε. του Υπουργείου Πολιτισμού, μίλησε με θέμα «Η σημασία των Πολιτιστικών Διαδρομών για την Αειφόρο Ανάπτυξη».</w:t>
      </w:r>
    </w:p>
    <w:p w14:paraId="39C0ADB4" w14:textId="77777777" w:rsidR="00215EDB" w:rsidRPr="00215EDB" w:rsidRDefault="00215EDB" w:rsidP="00215EDB">
      <w:pPr>
        <w:jc w:val="both"/>
        <w:rPr>
          <w:lang w:val="el-GR"/>
        </w:rPr>
      </w:pPr>
      <w:r w:rsidRPr="00215EDB">
        <w:rPr>
          <w:lang w:val="el-GR"/>
        </w:rPr>
        <w:t xml:space="preserve">Στο πλαίσιο του έργου «SMARTIES for </w:t>
      </w:r>
      <w:proofErr w:type="spellStart"/>
      <w:r w:rsidRPr="00215EDB">
        <w:rPr>
          <w:lang w:val="el-GR"/>
        </w:rPr>
        <w:t>SMEs</w:t>
      </w:r>
      <w:proofErr w:type="spellEnd"/>
      <w:r w:rsidRPr="00215EDB">
        <w:rPr>
          <w:lang w:val="el-GR"/>
        </w:rPr>
        <w:t xml:space="preserve">», το πρωί της Παρασκευής στον </w:t>
      </w:r>
      <w:proofErr w:type="spellStart"/>
      <w:r w:rsidRPr="00215EDB">
        <w:rPr>
          <w:lang w:val="el-GR"/>
        </w:rPr>
        <w:t>Πολυχώρο</w:t>
      </w:r>
      <w:proofErr w:type="spellEnd"/>
      <w:r w:rsidRPr="00215EDB">
        <w:rPr>
          <w:lang w:val="el-GR"/>
        </w:rPr>
        <w:t xml:space="preserve"> Τέχνης και Σκέψης, «Οικία Μάνου </w:t>
      </w:r>
      <w:proofErr w:type="spellStart"/>
      <w:r w:rsidRPr="00215EDB">
        <w:rPr>
          <w:lang w:val="el-GR"/>
        </w:rPr>
        <w:t>Χατζηδάκι</w:t>
      </w:r>
      <w:proofErr w:type="spellEnd"/>
      <w:r w:rsidRPr="00215EDB">
        <w:rPr>
          <w:lang w:val="el-GR"/>
        </w:rPr>
        <w:t xml:space="preserve">» πραγματοποιήθηκε συζήτηση στρογγυλής τραπέζης με θέμα: «Διασφάλιση Μακροπρόθεσμης Αειφορίας για την περιοχή, με βάση το τρίπτυχο: Αναγεννητικός Τουρισμός - Πολιτιστικές Διαδρομές - Μεσογειακή Διατροφή». Η κα </w:t>
      </w:r>
      <w:proofErr w:type="spellStart"/>
      <w:r w:rsidRPr="00215EDB">
        <w:rPr>
          <w:lang w:val="el-GR"/>
        </w:rPr>
        <w:t>Ksenija</w:t>
      </w:r>
      <w:proofErr w:type="spellEnd"/>
      <w:r w:rsidRPr="00215EDB">
        <w:rPr>
          <w:lang w:val="el-GR"/>
        </w:rPr>
        <w:t xml:space="preserve"> </w:t>
      </w:r>
      <w:proofErr w:type="spellStart"/>
      <w:r w:rsidRPr="00215EDB">
        <w:rPr>
          <w:lang w:val="el-GR"/>
        </w:rPr>
        <w:t>Keča</w:t>
      </w:r>
      <w:proofErr w:type="spellEnd"/>
      <w:r w:rsidRPr="00215EDB">
        <w:rPr>
          <w:lang w:val="el-GR"/>
        </w:rPr>
        <w:t xml:space="preserve">, Λέκτορας και Επικεφαλής του Γραφείου Διεθνών Σχέσεων στο </w:t>
      </w:r>
      <w:proofErr w:type="spellStart"/>
      <w:r w:rsidRPr="00215EDB">
        <w:rPr>
          <w:lang w:val="el-GR"/>
        </w:rPr>
        <w:t>Sveučilište</w:t>
      </w:r>
      <w:proofErr w:type="spellEnd"/>
      <w:r w:rsidRPr="00215EDB">
        <w:rPr>
          <w:lang w:val="el-GR"/>
        </w:rPr>
        <w:t xml:space="preserve"> </w:t>
      </w:r>
      <w:proofErr w:type="spellStart"/>
      <w:r w:rsidRPr="00215EDB">
        <w:rPr>
          <w:lang w:val="el-GR"/>
        </w:rPr>
        <w:t>Libertas</w:t>
      </w:r>
      <w:proofErr w:type="spellEnd"/>
      <w:r w:rsidRPr="00215EDB">
        <w:rPr>
          <w:lang w:val="el-GR"/>
        </w:rPr>
        <w:t xml:space="preserve"> - </w:t>
      </w:r>
      <w:proofErr w:type="spellStart"/>
      <w:r w:rsidRPr="00215EDB">
        <w:rPr>
          <w:lang w:val="el-GR"/>
        </w:rPr>
        <w:t>Libertas</w:t>
      </w:r>
      <w:proofErr w:type="spellEnd"/>
      <w:r w:rsidRPr="00215EDB">
        <w:rPr>
          <w:lang w:val="el-GR"/>
        </w:rPr>
        <w:t xml:space="preserve"> International </w:t>
      </w:r>
      <w:proofErr w:type="spellStart"/>
      <w:r w:rsidRPr="00215EDB">
        <w:rPr>
          <w:lang w:val="el-GR"/>
        </w:rPr>
        <w:t>University</w:t>
      </w:r>
      <w:proofErr w:type="spellEnd"/>
      <w:r w:rsidRPr="00215EDB">
        <w:rPr>
          <w:lang w:val="el-GR"/>
        </w:rPr>
        <w:t xml:space="preserve"> (Κροατία) συζήτησε με φορείς χάραξης πολιτικής πολιτιστικούς και τουριστικούς φορείς της περιοχής.</w:t>
      </w:r>
    </w:p>
    <w:p w14:paraId="2FD4AF4E" w14:textId="77777777" w:rsidR="00215EDB" w:rsidRPr="00215EDB" w:rsidRDefault="00215EDB" w:rsidP="00215EDB">
      <w:pPr>
        <w:jc w:val="both"/>
        <w:rPr>
          <w:lang w:val="el-GR"/>
        </w:rPr>
      </w:pPr>
      <w:r w:rsidRPr="00215EDB">
        <w:rPr>
          <w:lang w:val="el-GR"/>
        </w:rPr>
        <w:t xml:space="preserve">Το έργο «SMARTIES for </w:t>
      </w:r>
      <w:proofErr w:type="spellStart"/>
      <w:r w:rsidRPr="00215EDB">
        <w:rPr>
          <w:lang w:val="el-GR"/>
        </w:rPr>
        <w:t>SMEs</w:t>
      </w:r>
      <w:proofErr w:type="spellEnd"/>
      <w:r w:rsidRPr="00215EDB">
        <w:rPr>
          <w:lang w:val="el-GR"/>
        </w:rPr>
        <w:t>» πρόκειται να παρέχει μια σημαντική ευκαιρία υποστήριξης τουριστικών εταιρειών στη «διπλή μετάβαση», πράσινη και ψηφιακή, μέσω ανάλυσης αναγκών, κατάρτισης και δράσεων ανάπτυξης ικανοτήτων, αλλά και μέσω σημαντικής οικονομικής στήριξης.</w:t>
      </w:r>
    </w:p>
    <w:p w14:paraId="1CB219B9" w14:textId="77777777" w:rsidR="00215EDB" w:rsidRDefault="00215EDB" w:rsidP="00215EDB">
      <w:pPr>
        <w:jc w:val="both"/>
        <w:rPr>
          <w:lang w:val="el-GR"/>
        </w:rPr>
      </w:pPr>
      <w:r w:rsidRPr="00215EDB">
        <w:rPr>
          <w:lang w:val="el-GR"/>
        </w:rPr>
        <w:t xml:space="preserve">Στο επίκεντρο του έργου βρίσκεται η οικονομική και τεχνική υποστήριξη για 75 καινοτόμα έργα, σε πέντε περιοχές της περιοχής της Μεσογείου: στην Ελλάδα, την Κύπρο, την Ιταλία, την Πορτογαλία και τη Σλοβενία. Στον προϋπολογισμό του «SMARTIES for </w:t>
      </w:r>
      <w:proofErr w:type="spellStart"/>
      <w:r w:rsidRPr="00215EDB">
        <w:rPr>
          <w:lang w:val="el-GR"/>
        </w:rPr>
        <w:t>SMEs</w:t>
      </w:r>
      <w:proofErr w:type="spellEnd"/>
      <w:r w:rsidRPr="00215EDB">
        <w:rPr>
          <w:lang w:val="el-GR"/>
        </w:rPr>
        <w:t>» προβλέπεται το ποσό των 375.000 ευρώ για καινοτόμα έργα που θα ενισχύσουν τις εταιρείες του τουριστικού τομέα να είναι πιο βιώσιμες από περιβαλλοντική, κοινωνική και οικονομική άποψη. Τα χρηματοδοτούμενα έργα θα έχουν μέγιστο προϋπολογισμό 25.000 ευρώ το καθένα και θα έχουν τη δυνατότητα να κάνουν χρήση της καθοδήγησης που προσφέρουν οι τοπικοί εταίροι (μεταξύ αυτών και το Επιμελητήριο Ξάνθης), καθώς και να επιλεγούν περαιτέρω ως καλές πρακτικές που θα διαδοθούν διεθνώς.</w:t>
      </w:r>
    </w:p>
    <w:p w14:paraId="23AD4DCF" w14:textId="77777777" w:rsidR="00215EDB" w:rsidRDefault="00215EDB" w:rsidP="00215EDB">
      <w:pPr>
        <w:jc w:val="both"/>
        <w:rPr>
          <w:lang w:val="el-GR"/>
        </w:rPr>
      </w:pPr>
    </w:p>
    <w:p w14:paraId="37434BB7" w14:textId="77917E75" w:rsidR="00215EDB" w:rsidRPr="00215EDB" w:rsidRDefault="00215EDB" w:rsidP="00215EDB">
      <w:pPr>
        <w:jc w:val="both"/>
        <w:rPr>
          <w:lang w:val="el-GR"/>
        </w:rPr>
      </w:pPr>
      <w:r w:rsidRPr="00215EDB">
        <w:rPr>
          <w:lang w:val="el-GR"/>
        </w:rPr>
        <w:t xml:space="preserve">Η πρόσκληση εκδήλωσης ενδιαφέροντος αναμένεται το Νοέμβριο 2024. </w:t>
      </w:r>
    </w:p>
    <w:p w14:paraId="2BBC8911" w14:textId="77777777" w:rsidR="00215EDB" w:rsidRPr="00215EDB" w:rsidRDefault="00215EDB" w:rsidP="00215EDB">
      <w:pPr>
        <w:pStyle w:val="a6"/>
        <w:jc w:val="both"/>
        <w:rPr>
          <w:kern w:val="0"/>
          <w:lang w:val="el-GR"/>
          <w14:ligatures w14:val="none"/>
        </w:rPr>
      </w:pPr>
    </w:p>
    <w:p w14:paraId="7AE325FE" w14:textId="77777777" w:rsidR="00215EDB" w:rsidRPr="00215EDB" w:rsidRDefault="00215EDB" w:rsidP="00215EDB">
      <w:pPr>
        <w:jc w:val="both"/>
        <w:rPr>
          <w:b/>
          <w:lang w:val="el-GR"/>
        </w:rPr>
      </w:pPr>
      <w:r w:rsidRPr="00215EDB">
        <w:rPr>
          <w:b/>
          <w:lang w:val="el-GR"/>
        </w:rPr>
        <w:t xml:space="preserve">Προτάσεις θα μπορούν να υποβάλλουν: </w:t>
      </w:r>
    </w:p>
    <w:p w14:paraId="773572C9"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Μεμονωμένες τουριστικές ΜΜΕ</w:t>
      </w:r>
    </w:p>
    <w:p w14:paraId="5881906A"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ομάδα 2 έως 4 τουριστικών ΜΜΕ</w:t>
      </w:r>
    </w:p>
    <w:p w14:paraId="7D8E1509" w14:textId="77777777" w:rsidR="00215EDB" w:rsidRDefault="00215EDB" w:rsidP="00215EDB">
      <w:pPr>
        <w:pStyle w:val="a6"/>
        <w:numPr>
          <w:ilvl w:val="0"/>
          <w:numId w:val="1"/>
        </w:numPr>
        <w:jc w:val="both"/>
        <w:rPr>
          <w:kern w:val="0"/>
          <w:lang w:val="el-GR"/>
          <w14:ligatures w14:val="none"/>
        </w:rPr>
      </w:pPr>
      <w:r w:rsidRPr="00215EDB">
        <w:rPr>
          <w:kern w:val="0"/>
          <w:lang w:val="el-GR"/>
          <w14:ligatures w14:val="none"/>
        </w:rPr>
        <w:t>μια ομάδα 2 έως 4 εταίρων, με τουλάχιστον 1 τουριστική ΜΜΕ (άλλοι εταίροι μπορεί να είναι δημόσιοι ή ιδιωτικοί οργανισμοί καθοριστικοί για το καινοτόμο έργο που προτείνεται).</w:t>
      </w:r>
    </w:p>
    <w:p w14:paraId="74DD3917" w14:textId="77777777" w:rsidR="00215EDB" w:rsidRPr="00215EDB" w:rsidRDefault="00215EDB" w:rsidP="00215EDB">
      <w:pPr>
        <w:ind w:left="360"/>
        <w:jc w:val="both"/>
        <w:rPr>
          <w:lang w:val="el-GR"/>
        </w:rPr>
      </w:pPr>
    </w:p>
    <w:p w14:paraId="4EC9F500" w14:textId="77777777" w:rsidR="00215EDB" w:rsidRPr="00215EDB" w:rsidRDefault="00215EDB" w:rsidP="00215EDB">
      <w:pPr>
        <w:jc w:val="both"/>
        <w:rPr>
          <w:b/>
          <w:lang w:val="el-GR"/>
        </w:rPr>
      </w:pPr>
      <w:r w:rsidRPr="00215EDB">
        <w:rPr>
          <w:b/>
          <w:lang w:val="el-GR"/>
        </w:rPr>
        <w:t>Δραστηριότητες ΜΜΕ αποδεκτές για υποβολή αιτήσεων:</w:t>
      </w:r>
    </w:p>
    <w:p w14:paraId="34C8EF38"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H4910 - Σιδηροδρομική μεταφορά επιβατών, υπεραστική </w:t>
      </w:r>
    </w:p>
    <w:p w14:paraId="1B8E189A"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H4932 - Λειτουργίες ταξί </w:t>
      </w:r>
    </w:p>
    <w:p w14:paraId="35529CF2"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H4939 - Άλλες χερσαίες μεταφορές επιβατών</w:t>
      </w:r>
    </w:p>
    <w:p w14:paraId="3D5BB0F4"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H5010 - Θαλάσσια και παράκτια θαλάσσια μεταφορά επιβατών </w:t>
      </w:r>
    </w:p>
    <w:p w14:paraId="01A04D99"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H5030 - Εσωτερική θαλάσσια μεταφορά επιβατών </w:t>
      </w:r>
    </w:p>
    <w:p w14:paraId="7DCD8899"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H5110 - Αεροπορική μεταφορά επιβατών</w:t>
      </w:r>
    </w:p>
    <w:p w14:paraId="50FE4141"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I5510 - Ξενοδοχεία και παρόμοια καταλύματα </w:t>
      </w:r>
    </w:p>
    <w:p w14:paraId="451A40BE"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I5520 - Διακοπές και άλλα καταλύματα σύντομης διαμονής </w:t>
      </w:r>
    </w:p>
    <w:p w14:paraId="1B32829B"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I5530 - Χώροι για κάμπινγκ, πάρκα οχημάτων αναψυχής και πάρκα τρέιλερ </w:t>
      </w:r>
    </w:p>
    <w:p w14:paraId="7BC93604"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I5610 - Εστιατόρια και κινητές δραστηριότητες εξυπηρέτησης φαγητού</w:t>
      </w:r>
    </w:p>
    <w:p w14:paraId="712A431E"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I5630 - Δραστηριότητες σερβιρίσματος ποτών </w:t>
      </w:r>
    </w:p>
    <w:p w14:paraId="7D5DC5EA"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N7710 - Ενοικίαση και μίσθωση μηχανοκίνητων οχημάτων </w:t>
      </w:r>
    </w:p>
    <w:p w14:paraId="117E9121"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N7721 - Ενοικίαση και μίσθωση ψυχαγωγικών και αθλητικών ειδών </w:t>
      </w:r>
    </w:p>
    <w:p w14:paraId="3F9260DA"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N79 -Ταξιδιωτικό γραφείο, υπηρεσία κρατήσεων ταξιδιωτικού πράκτορα και συναφείς δραστηριότητες </w:t>
      </w:r>
    </w:p>
    <w:p w14:paraId="6D9A5812"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N82.3 - Οργάνωση συνεδρίων και εμπορικών εκθέσεων </w:t>
      </w:r>
    </w:p>
    <w:p w14:paraId="55319250"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R90 - Δημιουργικές δραστηριότητες, τέχνες και ψυχαγωγικές δραστηριότητες</w:t>
      </w:r>
    </w:p>
    <w:p w14:paraId="69C6F6EE"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R91 - Βιβλιοθήκες, αρχεία, μουσεία και άλλες πολιτιστικές δραστηριότητες </w:t>
      </w:r>
    </w:p>
    <w:p w14:paraId="10FBE992"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R93 - Αθλητικές δραστηριότητες και δραστηριότητες ψυχαγωγίας και αναψυχής</w:t>
      </w:r>
    </w:p>
    <w:p w14:paraId="2B3C491A" w14:textId="77777777" w:rsidR="00215EDB" w:rsidRPr="00215EDB" w:rsidRDefault="00215EDB" w:rsidP="00215EDB">
      <w:pPr>
        <w:ind w:left="360"/>
        <w:jc w:val="both"/>
        <w:rPr>
          <w:lang w:val="el-GR"/>
        </w:rPr>
      </w:pPr>
    </w:p>
    <w:p w14:paraId="42CD33BA" w14:textId="77777777" w:rsidR="00215EDB" w:rsidRPr="00215EDB" w:rsidRDefault="00215EDB" w:rsidP="00215EDB">
      <w:pPr>
        <w:jc w:val="both"/>
        <w:rPr>
          <w:b/>
          <w:lang w:val="el-GR"/>
        </w:rPr>
      </w:pPr>
      <w:r w:rsidRPr="00215EDB">
        <w:rPr>
          <w:b/>
          <w:lang w:val="el-GR"/>
        </w:rPr>
        <w:t xml:space="preserve">Βασικά κριτήρια επιλογής: </w:t>
      </w:r>
    </w:p>
    <w:p w14:paraId="554632C5"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Καινοτόμες δυνατότητες της επιχειρηματικής ιδέας </w:t>
      </w:r>
    </w:p>
    <w:p w14:paraId="0116A55C" w14:textId="77777777" w:rsidR="00215EDB" w:rsidRPr="00215EDB" w:rsidRDefault="00215EDB" w:rsidP="00215EDB">
      <w:pPr>
        <w:pStyle w:val="a6"/>
        <w:numPr>
          <w:ilvl w:val="0"/>
          <w:numId w:val="1"/>
        </w:numPr>
        <w:jc w:val="both"/>
        <w:rPr>
          <w:kern w:val="0"/>
          <w:lang w:val="el-GR"/>
          <w14:ligatures w14:val="none"/>
        </w:rPr>
      </w:pPr>
      <w:proofErr w:type="spellStart"/>
      <w:r w:rsidRPr="00215EDB">
        <w:rPr>
          <w:kern w:val="0"/>
          <w:lang w:val="el-GR"/>
          <w14:ligatures w14:val="none"/>
        </w:rPr>
        <w:t>Εφικτότητα</w:t>
      </w:r>
      <w:proofErr w:type="spellEnd"/>
      <w:r w:rsidRPr="00215EDB">
        <w:rPr>
          <w:kern w:val="0"/>
          <w:lang w:val="el-GR"/>
          <w14:ligatures w14:val="none"/>
        </w:rPr>
        <w:t xml:space="preserve"> της επιχειρηματικής ιδέας</w:t>
      </w:r>
    </w:p>
    <w:p w14:paraId="5CD25C37"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Δυνατότητα αναπαραγωγής/μεταφοράς λύσεων </w:t>
      </w:r>
    </w:p>
    <w:p w14:paraId="0D2880C1"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 xml:space="preserve">Ικανότητες και δεξιότητες των συμμετεχόντων στο έργο </w:t>
      </w:r>
    </w:p>
    <w:p w14:paraId="65E011BA" w14:textId="77777777" w:rsidR="00215EDB" w:rsidRPr="00215EDB" w:rsidRDefault="00215EDB" w:rsidP="00215EDB">
      <w:pPr>
        <w:pStyle w:val="a6"/>
        <w:numPr>
          <w:ilvl w:val="0"/>
          <w:numId w:val="1"/>
        </w:numPr>
        <w:jc w:val="both"/>
        <w:rPr>
          <w:kern w:val="0"/>
          <w:lang w:val="el-GR"/>
          <w14:ligatures w14:val="none"/>
        </w:rPr>
      </w:pPr>
      <w:r w:rsidRPr="00215EDB">
        <w:rPr>
          <w:kern w:val="0"/>
          <w:lang w:val="el-GR"/>
          <w14:ligatures w14:val="none"/>
        </w:rPr>
        <w:t>Μακροπρόθεσμη βιωσιμότητα</w:t>
      </w:r>
    </w:p>
    <w:p w14:paraId="6014ED73" w14:textId="77777777" w:rsidR="00215EDB" w:rsidRPr="00215EDB" w:rsidRDefault="00215EDB" w:rsidP="00215EDB">
      <w:pPr>
        <w:ind w:left="360"/>
        <w:jc w:val="both"/>
        <w:rPr>
          <w:lang w:val="el-GR"/>
        </w:rPr>
      </w:pPr>
    </w:p>
    <w:p w14:paraId="203C3EA2" w14:textId="47B63029" w:rsidR="00AC711A" w:rsidRPr="00215EDB" w:rsidRDefault="00215EDB" w:rsidP="00215EDB">
      <w:pPr>
        <w:jc w:val="both"/>
        <w:rPr>
          <w:lang w:val="el-GR"/>
        </w:rPr>
      </w:pPr>
      <w:r w:rsidRPr="00215EDB">
        <w:rPr>
          <w:lang w:val="el-GR"/>
        </w:rPr>
        <w:t xml:space="preserve">Για περισσότερες πληροφορίες, ανατρέξτε στον επίσημο </w:t>
      </w:r>
      <w:proofErr w:type="spellStart"/>
      <w:r w:rsidRPr="00215EDB">
        <w:rPr>
          <w:lang w:val="el-GR"/>
        </w:rPr>
        <w:t>ιστότοπο</w:t>
      </w:r>
      <w:proofErr w:type="spellEnd"/>
      <w:r w:rsidRPr="00215EDB">
        <w:rPr>
          <w:lang w:val="el-GR"/>
        </w:rPr>
        <w:t xml:space="preserve"> του έργου </w:t>
      </w:r>
      <w:hyperlink r:id="rId10" w:history="1">
        <w:r w:rsidRPr="00791913">
          <w:rPr>
            <w:rStyle w:val="-"/>
            <w:lang w:val="el-GR"/>
          </w:rPr>
          <w:t>https://smartiesforsmes.eu/</w:t>
        </w:r>
      </w:hyperlink>
      <w:r>
        <w:rPr>
          <w:lang w:val="el-GR"/>
        </w:rPr>
        <w:t xml:space="preserve"> </w:t>
      </w:r>
    </w:p>
    <w:p w14:paraId="5FAD0B95" w14:textId="77777777" w:rsidR="00383CB0" w:rsidRDefault="00383CB0" w:rsidP="006E749C">
      <w:pPr>
        <w:jc w:val="center"/>
        <w:rPr>
          <w:lang w:val="el-GR"/>
        </w:rPr>
      </w:pPr>
    </w:p>
    <w:sectPr w:rsidR="00383CB0" w:rsidSect="004946F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18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7B11B" w14:textId="77777777" w:rsidR="002A0051" w:rsidRDefault="002A0051" w:rsidP="00B41247">
      <w:pPr>
        <w:spacing w:after="0" w:line="240" w:lineRule="auto"/>
      </w:pPr>
      <w:r>
        <w:separator/>
      </w:r>
    </w:p>
  </w:endnote>
  <w:endnote w:type="continuationSeparator" w:id="0">
    <w:p w14:paraId="1C9F1F88" w14:textId="77777777" w:rsidR="002A0051" w:rsidRDefault="002A0051" w:rsidP="00B4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56E66" w14:textId="77777777" w:rsidR="00267B16" w:rsidRDefault="00267B1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180159"/>
      <w:docPartObj>
        <w:docPartGallery w:val="Page Numbers (Bottom of Page)"/>
        <w:docPartUnique/>
      </w:docPartObj>
    </w:sdtPr>
    <w:sdtEndPr/>
    <w:sdtContent>
      <w:p w14:paraId="1AD86370" w14:textId="7C1CBB76" w:rsidR="00B41247" w:rsidRDefault="00B41247" w:rsidP="00B41247">
        <w:pPr>
          <w:pStyle w:val="ab"/>
          <w:jc w:val="right"/>
        </w:pPr>
        <w:r>
          <w:rPr>
            <w:noProof/>
            <w:lang w:val="el-GR" w:eastAsia="el-GR"/>
          </w:rPr>
          <w:drawing>
            <wp:anchor distT="0" distB="0" distL="114300" distR="114300" simplePos="0" relativeHeight="251658240" behindDoc="1" locked="0" layoutInCell="1" allowOverlap="1" wp14:anchorId="39BAD922" wp14:editId="4BF8B136">
              <wp:simplePos x="0" y="0"/>
              <wp:positionH relativeFrom="margin">
                <wp:posOffset>514350</wp:posOffset>
              </wp:positionH>
              <wp:positionV relativeFrom="paragraph">
                <wp:posOffset>5080</wp:posOffset>
              </wp:positionV>
              <wp:extent cx="4546600" cy="1447800"/>
              <wp:effectExtent l="0" t="0" r="0" b="0"/>
              <wp:wrapSquare wrapText="bothSides"/>
              <wp:docPr id="1329628775" name="Picture 17" descr="Partner_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Partner_logos.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6600" cy="1447800"/>
                      </a:xfrm>
                      <a:prstGeom prst="rect">
                        <a:avLst/>
                      </a:prstGeom>
                    </pic:spPr>
                  </pic:pic>
                </a:graphicData>
              </a:graphic>
            </wp:anchor>
          </w:drawing>
        </w:r>
        <w:r>
          <w:rPr>
            <w:noProof/>
          </w:rPr>
          <w:t xml:space="preserve">            </w:t>
        </w:r>
        <w:r>
          <w:fldChar w:fldCharType="begin"/>
        </w:r>
        <w:r>
          <w:instrText>PAGE   \* MERGEFORMAT</w:instrText>
        </w:r>
        <w:r>
          <w:fldChar w:fldCharType="separate"/>
        </w:r>
        <w:r w:rsidR="00087351">
          <w:rPr>
            <w:noProof/>
          </w:rPr>
          <w:t>2</w:t>
        </w:r>
        <w:r>
          <w:fldChar w:fldCharType="end"/>
        </w:r>
      </w:p>
    </w:sdtContent>
  </w:sdt>
  <w:p w14:paraId="163E10D4" w14:textId="6D484453" w:rsidR="00B41247" w:rsidRDefault="00B41247" w:rsidP="00B41247">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0891" w14:textId="77777777" w:rsidR="00267B16" w:rsidRDefault="00267B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6C5B9" w14:textId="77777777" w:rsidR="002A0051" w:rsidRDefault="002A0051" w:rsidP="00B41247">
      <w:pPr>
        <w:spacing w:after="0" w:line="240" w:lineRule="auto"/>
      </w:pPr>
      <w:r>
        <w:separator/>
      </w:r>
    </w:p>
  </w:footnote>
  <w:footnote w:type="continuationSeparator" w:id="0">
    <w:p w14:paraId="3135C6A0" w14:textId="77777777" w:rsidR="002A0051" w:rsidRDefault="002A0051" w:rsidP="00B41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154D6" w14:textId="77777777" w:rsidR="00267B16" w:rsidRDefault="00267B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BE15" w14:textId="0769E033" w:rsidR="00B41247" w:rsidRDefault="0064120B">
    <w:pPr>
      <w:pStyle w:val="aa"/>
    </w:pPr>
    <w:r>
      <w:rPr>
        <w:noProof/>
        <w:lang w:val="el-GR" w:eastAsia="el-GR"/>
      </w:rPr>
      <w:drawing>
        <wp:anchor distT="0" distB="0" distL="114300" distR="114300" simplePos="0" relativeHeight="251660288" behindDoc="0" locked="0" layoutInCell="1" allowOverlap="1" wp14:anchorId="2DE7E345" wp14:editId="4884F3D3">
          <wp:simplePos x="0" y="0"/>
          <wp:positionH relativeFrom="page">
            <wp:posOffset>559485</wp:posOffset>
          </wp:positionH>
          <wp:positionV relativeFrom="paragraph">
            <wp:posOffset>-315088</wp:posOffset>
          </wp:positionV>
          <wp:extent cx="1866900" cy="772795"/>
          <wp:effectExtent l="0" t="0" r="0" b="0"/>
          <wp:wrapSquare wrapText="bothSides"/>
          <wp:docPr id="7" name="Picture 6" descr="SMARTIES_LOGO_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MARTIES_LOGO_Negative.png"/>
                  <pic:cNvPicPr>
                    <a:picLocks noChangeAspect="1"/>
                  </pic:cNvPicPr>
                </pic:nvPicPr>
                <pic:blipFill>
                  <a:blip r:embed="rId1" cstate="print"/>
                  <a:stretch>
                    <a:fillRect/>
                  </a:stretch>
                </pic:blipFill>
                <pic:spPr>
                  <a:xfrm>
                    <a:off x="0" y="0"/>
                    <a:ext cx="1866900" cy="772795"/>
                  </a:xfrm>
                  <a:prstGeom prst="rect">
                    <a:avLst/>
                  </a:prstGeom>
                </pic:spPr>
              </pic:pic>
            </a:graphicData>
          </a:graphic>
          <wp14:sizeRelH relativeFrom="margin">
            <wp14:pctWidth>0</wp14:pctWidth>
          </wp14:sizeRelH>
        </wp:anchor>
      </w:drawing>
    </w:r>
    <w:r w:rsidR="00C67951">
      <w:rPr>
        <w:noProof/>
        <w:lang w:val="el-GR" w:eastAsia="el-GR"/>
      </w:rPr>
      <w:drawing>
        <wp:anchor distT="0" distB="0" distL="114300" distR="114300" simplePos="0" relativeHeight="251661312" behindDoc="0" locked="0" layoutInCell="1" allowOverlap="1" wp14:anchorId="7B566420" wp14:editId="571D2536">
          <wp:simplePos x="0" y="0"/>
          <wp:positionH relativeFrom="column">
            <wp:posOffset>4045608</wp:posOffset>
          </wp:positionH>
          <wp:positionV relativeFrom="paragraph">
            <wp:posOffset>-242771</wp:posOffset>
          </wp:positionV>
          <wp:extent cx="2133600" cy="475615"/>
          <wp:effectExtent l="0" t="0" r="0" b="635"/>
          <wp:wrapSquare wrapText="bothSides"/>
          <wp:docPr id="16" name="Picture 15" descr="EN_Co-fundedbytheEU_RGB_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EN_Co-fundedbytheEU_RGB_NEG.png"/>
                  <pic:cNvPicPr>
                    <a:picLocks noChangeAspect="1"/>
                  </pic:cNvPicPr>
                </pic:nvPicPr>
                <pic:blipFill>
                  <a:blip r:embed="rId2" cstate="print"/>
                  <a:stretch>
                    <a:fillRect/>
                  </a:stretch>
                </pic:blipFill>
                <pic:spPr>
                  <a:xfrm>
                    <a:off x="0" y="0"/>
                    <a:ext cx="2133600" cy="47561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7FA6" w14:textId="77777777" w:rsidR="00267B16" w:rsidRDefault="00267B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2pt;height:12pt;visibility:visible;mso-wrap-style:square" o:bullet="t">
        <v:imagedata r:id="rId1" o:title="🔹"/>
      </v:shape>
    </w:pict>
  </w:numPicBullet>
  <w:abstractNum w:abstractNumId="0">
    <w:nsid w:val="6C6C41F1"/>
    <w:multiLevelType w:val="hybridMultilevel"/>
    <w:tmpl w:val="350A4E36"/>
    <w:lvl w:ilvl="0" w:tplc="F68E45D6">
      <w:start w:val="1"/>
      <w:numFmt w:val="bullet"/>
      <w:lvlText w:val=""/>
      <w:lvlPicBulletId w:val="0"/>
      <w:lvlJc w:val="left"/>
      <w:pPr>
        <w:tabs>
          <w:tab w:val="num" w:pos="720"/>
        </w:tabs>
        <w:ind w:left="720" w:hanging="360"/>
      </w:pPr>
      <w:rPr>
        <w:rFonts w:ascii="Symbol" w:hAnsi="Symbol" w:hint="default"/>
      </w:rPr>
    </w:lvl>
    <w:lvl w:ilvl="1" w:tplc="ACE20332" w:tentative="1">
      <w:start w:val="1"/>
      <w:numFmt w:val="bullet"/>
      <w:lvlText w:val=""/>
      <w:lvlJc w:val="left"/>
      <w:pPr>
        <w:tabs>
          <w:tab w:val="num" w:pos="1440"/>
        </w:tabs>
        <w:ind w:left="1440" w:hanging="360"/>
      </w:pPr>
      <w:rPr>
        <w:rFonts w:ascii="Symbol" w:hAnsi="Symbol" w:hint="default"/>
      </w:rPr>
    </w:lvl>
    <w:lvl w:ilvl="2" w:tplc="F1306484" w:tentative="1">
      <w:start w:val="1"/>
      <w:numFmt w:val="bullet"/>
      <w:lvlText w:val=""/>
      <w:lvlJc w:val="left"/>
      <w:pPr>
        <w:tabs>
          <w:tab w:val="num" w:pos="2160"/>
        </w:tabs>
        <w:ind w:left="2160" w:hanging="360"/>
      </w:pPr>
      <w:rPr>
        <w:rFonts w:ascii="Symbol" w:hAnsi="Symbol" w:hint="default"/>
      </w:rPr>
    </w:lvl>
    <w:lvl w:ilvl="3" w:tplc="943AECA4" w:tentative="1">
      <w:start w:val="1"/>
      <w:numFmt w:val="bullet"/>
      <w:lvlText w:val=""/>
      <w:lvlJc w:val="left"/>
      <w:pPr>
        <w:tabs>
          <w:tab w:val="num" w:pos="2880"/>
        </w:tabs>
        <w:ind w:left="2880" w:hanging="360"/>
      </w:pPr>
      <w:rPr>
        <w:rFonts w:ascii="Symbol" w:hAnsi="Symbol" w:hint="default"/>
      </w:rPr>
    </w:lvl>
    <w:lvl w:ilvl="4" w:tplc="E27A1010" w:tentative="1">
      <w:start w:val="1"/>
      <w:numFmt w:val="bullet"/>
      <w:lvlText w:val=""/>
      <w:lvlJc w:val="left"/>
      <w:pPr>
        <w:tabs>
          <w:tab w:val="num" w:pos="3600"/>
        </w:tabs>
        <w:ind w:left="3600" w:hanging="360"/>
      </w:pPr>
      <w:rPr>
        <w:rFonts w:ascii="Symbol" w:hAnsi="Symbol" w:hint="default"/>
      </w:rPr>
    </w:lvl>
    <w:lvl w:ilvl="5" w:tplc="960E2ED6" w:tentative="1">
      <w:start w:val="1"/>
      <w:numFmt w:val="bullet"/>
      <w:lvlText w:val=""/>
      <w:lvlJc w:val="left"/>
      <w:pPr>
        <w:tabs>
          <w:tab w:val="num" w:pos="4320"/>
        </w:tabs>
        <w:ind w:left="4320" w:hanging="360"/>
      </w:pPr>
      <w:rPr>
        <w:rFonts w:ascii="Symbol" w:hAnsi="Symbol" w:hint="default"/>
      </w:rPr>
    </w:lvl>
    <w:lvl w:ilvl="6" w:tplc="1C565F26" w:tentative="1">
      <w:start w:val="1"/>
      <w:numFmt w:val="bullet"/>
      <w:lvlText w:val=""/>
      <w:lvlJc w:val="left"/>
      <w:pPr>
        <w:tabs>
          <w:tab w:val="num" w:pos="5040"/>
        </w:tabs>
        <w:ind w:left="5040" w:hanging="360"/>
      </w:pPr>
      <w:rPr>
        <w:rFonts w:ascii="Symbol" w:hAnsi="Symbol" w:hint="default"/>
      </w:rPr>
    </w:lvl>
    <w:lvl w:ilvl="7" w:tplc="C8B2D0FE" w:tentative="1">
      <w:start w:val="1"/>
      <w:numFmt w:val="bullet"/>
      <w:lvlText w:val=""/>
      <w:lvlJc w:val="left"/>
      <w:pPr>
        <w:tabs>
          <w:tab w:val="num" w:pos="5760"/>
        </w:tabs>
        <w:ind w:left="5760" w:hanging="360"/>
      </w:pPr>
      <w:rPr>
        <w:rFonts w:ascii="Symbol" w:hAnsi="Symbol" w:hint="default"/>
      </w:rPr>
    </w:lvl>
    <w:lvl w:ilvl="8" w:tplc="1FF6ABA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47"/>
    <w:rsid w:val="00087351"/>
    <w:rsid w:val="001903F4"/>
    <w:rsid w:val="00215EDB"/>
    <w:rsid w:val="00267B16"/>
    <w:rsid w:val="002A0051"/>
    <w:rsid w:val="002F144C"/>
    <w:rsid w:val="00383CB0"/>
    <w:rsid w:val="00397DF8"/>
    <w:rsid w:val="003A40EF"/>
    <w:rsid w:val="004946FD"/>
    <w:rsid w:val="004D0B01"/>
    <w:rsid w:val="005A3F38"/>
    <w:rsid w:val="0064120B"/>
    <w:rsid w:val="00662FB4"/>
    <w:rsid w:val="006C577C"/>
    <w:rsid w:val="006E749C"/>
    <w:rsid w:val="008136EF"/>
    <w:rsid w:val="00850273"/>
    <w:rsid w:val="008C2A84"/>
    <w:rsid w:val="0096611A"/>
    <w:rsid w:val="00A61E99"/>
    <w:rsid w:val="00AC711A"/>
    <w:rsid w:val="00B403B3"/>
    <w:rsid w:val="00B41247"/>
    <w:rsid w:val="00B47207"/>
    <w:rsid w:val="00BB34CF"/>
    <w:rsid w:val="00BF7688"/>
    <w:rsid w:val="00C453CB"/>
    <w:rsid w:val="00C67951"/>
    <w:rsid w:val="00CE09E5"/>
    <w:rsid w:val="00D965E1"/>
    <w:rsid w:val="00F17038"/>
    <w:rsid w:val="00F6449D"/>
    <w:rsid w:val="00F67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74F42"/>
  <w15:chartTrackingRefBased/>
  <w15:docId w15:val="{35D9313A-3581-4789-92E1-B48E932E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4CF"/>
    <w:pPr>
      <w:spacing w:after="200" w:line="276" w:lineRule="auto"/>
    </w:pPr>
    <w:rPr>
      <w:kern w:val="0"/>
      <w:lang w:val="en-US"/>
      <w14:ligatures w14:val="none"/>
    </w:rPr>
  </w:style>
  <w:style w:type="paragraph" w:styleId="1">
    <w:name w:val="heading 1"/>
    <w:basedOn w:val="a"/>
    <w:next w:val="a"/>
    <w:link w:val="1Char"/>
    <w:uiPriority w:val="9"/>
    <w:qFormat/>
    <w:rsid w:val="00BF7688"/>
    <w:pPr>
      <w:keepNext/>
      <w:keepLines/>
      <w:spacing w:before="240" w:after="0" w:line="259" w:lineRule="auto"/>
      <w:outlineLvl w:val="0"/>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2">
    <w:name w:val="heading 2"/>
    <w:basedOn w:val="a"/>
    <w:next w:val="a"/>
    <w:link w:val="2Char"/>
    <w:uiPriority w:val="9"/>
    <w:semiHidden/>
    <w:unhideWhenUsed/>
    <w:qFormat/>
    <w:rsid w:val="00B412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3">
    <w:name w:val="heading 3"/>
    <w:basedOn w:val="a"/>
    <w:next w:val="a"/>
    <w:link w:val="3Char"/>
    <w:uiPriority w:val="9"/>
    <w:semiHidden/>
    <w:unhideWhenUsed/>
    <w:qFormat/>
    <w:rsid w:val="00B412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12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412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12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12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12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12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oloReport">
    <w:name w:val="Titolo Report"/>
    <w:basedOn w:val="a"/>
    <w:autoRedefine/>
    <w:qFormat/>
    <w:rsid w:val="00397DF8"/>
    <w:pPr>
      <w:spacing w:after="0" w:line="240" w:lineRule="auto"/>
    </w:pPr>
    <w:rPr>
      <w:rFonts w:ascii="Calibri" w:hAnsi="Calibri" w:cs="Calibri"/>
      <w:b/>
      <w:bCs/>
      <w:kern w:val="2"/>
      <w:sz w:val="28"/>
      <w:szCs w:val="28"/>
      <w:lang w:val="en-GB" w:eastAsia="it-IT"/>
      <w14:ligatures w14:val="standardContextual"/>
    </w:rPr>
  </w:style>
  <w:style w:type="paragraph" w:styleId="10">
    <w:name w:val="toc 1"/>
    <w:basedOn w:val="a"/>
    <w:next w:val="a"/>
    <w:autoRedefine/>
    <w:uiPriority w:val="39"/>
    <w:unhideWhenUsed/>
    <w:qFormat/>
    <w:rsid w:val="00397DF8"/>
    <w:pPr>
      <w:spacing w:before="360" w:after="0" w:line="480" w:lineRule="auto"/>
    </w:pPr>
    <w:rPr>
      <w:rFonts w:asciiTheme="majorHAnsi" w:hAnsiTheme="majorHAnsi" w:cs="Calibri"/>
      <w:b/>
      <w:bCs/>
      <w:caps/>
      <w:kern w:val="2"/>
      <w:sz w:val="28"/>
      <w:szCs w:val="24"/>
      <w:lang w:val="it-IT" w:eastAsia="it-IT"/>
      <w14:ligatures w14:val="standardContextual"/>
    </w:rPr>
  </w:style>
  <w:style w:type="paragraph" w:styleId="20">
    <w:name w:val="toc 2"/>
    <w:basedOn w:val="a"/>
    <w:next w:val="a"/>
    <w:autoRedefine/>
    <w:uiPriority w:val="39"/>
    <w:unhideWhenUsed/>
    <w:qFormat/>
    <w:rsid w:val="00397DF8"/>
    <w:pPr>
      <w:spacing w:before="240" w:after="0" w:line="240" w:lineRule="auto"/>
    </w:pPr>
    <w:rPr>
      <w:rFonts w:cs="Calibri"/>
      <w:b/>
      <w:bCs/>
      <w:kern w:val="2"/>
      <w:sz w:val="20"/>
      <w:szCs w:val="20"/>
      <w:lang w:val="it-IT" w:eastAsia="it-IT"/>
      <w14:ligatures w14:val="standardContextual"/>
    </w:rPr>
  </w:style>
  <w:style w:type="paragraph" w:customStyle="1" w:styleId="TitoloCAPITOLI">
    <w:name w:val="Titolo CAPITOLI"/>
    <w:basedOn w:val="a"/>
    <w:next w:val="1"/>
    <w:autoRedefine/>
    <w:qFormat/>
    <w:rsid w:val="00BF7688"/>
    <w:pPr>
      <w:spacing w:after="0" w:line="240" w:lineRule="auto"/>
    </w:pPr>
    <w:rPr>
      <w:rFonts w:ascii="Calibri" w:hAnsi="Calibri" w:cs="Calibri"/>
      <w:b/>
      <w:bCs/>
      <w:kern w:val="2"/>
      <w:sz w:val="28"/>
      <w:szCs w:val="28"/>
      <w:lang w:val="en-GB" w:eastAsia="it-IT"/>
      <w14:ligatures w14:val="standardContextual"/>
    </w:rPr>
  </w:style>
  <w:style w:type="character" w:customStyle="1" w:styleId="1Char">
    <w:name w:val="Επικεφαλίδα 1 Char"/>
    <w:basedOn w:val="a0"/>
    <w:link w:val="1"/>
    <w:uiPriority w:val="9"/>
    <w:rsid w:val="00BF7688"/>
    <w:rPr>
      <w:rFonts w:asciiTheme="majorHAnsi" w:eastAsiaTheme="majorEastAsia" w:hAnsiTheme="majorHAnsi" w:cstheme="majorBidi"/>
      <w:color w:val="0F4761" w:themeColor="accent1" w:themeShade="BF"/>
      <w:sz w:val="32"/>
      <w:szCs w:val="32"/>
    </w:rPr>
  </w:style>
  <w:style w:type="character" w:customStyle="1" w:styleId="2Char">
    <w:name w:val="Επικεφαλίδα 2 Char"/>
    <w:basedOn w:val="a0"/>
    <w:link w:val="2"/>
    <w:uiPriority w:val="9"/>
    <w:semiHidden/>
    <w:rsid w:val="00B4124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4124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4124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4124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4124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124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124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1247"/>
    <w:rPr>
      <w:rFonts w:eastAsiaTheme="majorEastAsia" w:cstheme="majorBidi"/>
      <w:color w:val="272727" w:themeColor="text1" w:themeTint="D8"/>
    </w:rPr>
  </w:style>
  <w:style w:type="paragraph" w:styleId="a3">
    <w:name w:val="Title"/>
    <w:basedOn w:val="a"/>
    <w:next w:val="a"/>
    <w:link w:val="Char"/>
    <w:uiPriority w:val="10"/>
    <w:qFormat/>
    <w:rsid w:val="00B41247"/>
    <w:pPr>
      <w:spacing w:after="80" w:line="240" w:lineRule="auto"/>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Char">
    <w:name w:val="Τίτλος Char"/>
    <w:basedOn w:val="a0"/>
    <w:link w:val="a3"/>
    <w:uiPriority w:val="10"/>
    <w:rsid w:val="00B412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1247"/>
    <w:pPr>
      <w:numPr>
        <w:ilvl w:val="1"/>
      </w:numPr>
      <w:spacing w:after="160" w:line="259" w:lineRule="auto"/>
    </w:pPr>
    <w:rPr>
      <w:rFonts w:eastAsiaTheme="majorEastAsia" w:cstheme="majorBidi"/>
      <w:color w:val="595959" w:themeColor="text1" w:themeTint="A6"/>
      <w:spacing w:val="15"/>
      <w:kern w:val="2"/>
      <w:sz w:val="28"/>
      <w:szCs w:val="28"/>
      <w:lang w:val="it-IT"/>
      <w14:ligatures w14:val="standardContextual"/>
    </w:rPr>
  </w:style>
  <w:style w:type="character" w:customStyle="1" w:styleId="Char0">
    <w:name w:val="Υπότιτλος Char"/>
    <w:basedOn w:val="a0"/>
    <w:link w:val="a4"/>
    <w:uiPriority w:val="11"/>
    <w:rsid w:val="00B412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1247"/>
    <w:pPr>
      <w:spacing w:before="160" w:after="160" w:line="259" w:lineRule="auto"/>
      <w:jc w:val="center"/>
    </w:pPr>
    <w:rPr>
      <w:i/>
      <w:iCs/>
      <w:color w:val="404040" w:themeColor="text1" w:themeTint="BF"/>
      <w:kern w:val="2"/>
      <w:lang w:val="it-IT"/>
      <w14:ligatures w14:val="standardContextual"/>
    </w:rPr>
  </w:style>
  <w:style w:type="character" w:customStyle="1" w:styleId="Char1">
    <w:name w:val="Απόσπασμα Char"/>
    <w:basedOn w:val="a0"/>
    <w:link w:val="a5"/>
    <w:uiPriority w:val="29"/>
    <w:rsid w:val="00B41247"/>
    <w:rPr>
      <w:i/>
      <w:iCs/>
      <w:color w:val="404040" w:themeColor="text1" w:themeTint="BF"/>
    </w:rPr>
  </w:style>
  <w:style w:type="paragraph" w:styleId="a6">
    <w:name w:val="List Paragraph"/>
    <w:basedOn w:val="a"/>
    <w:uiPriority w:val="34"/>
    <w:qFormat/>
    <w:rsid w:val="00B41247"/>
    <w:pPr>
      <w:spacing w:after="160" w:line="259" w:lineRule="auto"/>
      <w:ind w:left="720"/>
      <w:contextualSpacing/>
    </w:pPr>
    <w:rPr>
      <w:kern w:val="2"/>
      <w:lang w:val="it-IT"/>
      <w14:ligatures w14:val="standardContextual"/>
    </w:rPr>
  </w:style>
  <w:style w:type="character" w:styleId="a7">
    <w:name w:val="Intense Emphasis"/>
    <w:basedOn w:val="a0"/>
    <w:uiPriority w:val="21"/>
    <w:qFormat/>
    <w:rsid w:val="00B41247"/>
    <w:rPr>
      <w:i/>
      <w:iCs/>
      <w:color w:val="0F4761" w:themeColor="accent1" w:themeShade="BF"/>
    </w:rPr>
  </w:style>
  <w:style w:type="paragraph" w:styleId="a8">
    <w:name w:val="Intense Quote"/>
    <w:basedOn w:val="a"/>
    <w:next w:val="a"/>
    <w:link w:val="Char2"/>
    <w:uiPriority w:val="30"/>
    <w:qFormat/>
    <w:rsid w:val="00B4124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it-IT"/>
      <w14:ligatures w14:val="standardContextual"/>
    </w:rPr>
  </w:style>
  <w:style w:type="character" w:customStyle="1" w:styleId="Char2">
    <w:name w:val="Έντονο απόσπασμα Char"/>
    <w:basedOn w:val="a0"/>
    <w:link w:val="a8"/>
    <w:uiPriority w:val="30"/>
    <w:rsid w:val="00B41247"/>
    <w:rPr>
      <w:i/>
      <w:iCs/>
      <w:color w:val="0F4761" w:themeColor="accent1" w:themeShade="BF"/>
    </w:rPr>
  </w:style>
  <w:style w:type="character" w:styleId="a9">
    <w:name w:val="Intense Reference"/>
    <w:basedOn w:val="a0"/>
    <w:uiPriority w:val="32"/>
    <w:qFormat/>
    <w:rsid w:val="00B41247"/>
    <w:rPr>
      <w:b/>
      <w:bCs/>
      <w:smallCaps/>
      <w:color w:val="0F4761" w:themeColor="accent1" w:themeShade="BF"/>
      <w:spacing w:val="5"/>
    </w:rPr>
  </w:style>
  <w:style w:type="paragraph" w:styleId="aa">
    <w:name w:val="header"/>
    <w:basedOn w:val="a"/>
    <w:link w:val="Char3"/>
    <w:uiPriority w:val="99"/>
    <w:unhideWhenUsed/>
    <w:rsid w:val="00B41247"/>
    <w:pPr>
      <w:tabs>
        <w:tab w:val="center" w:pos="4819"/>
        <w:tab w:val="right" w:pos="9638"/>
      </w:tabs>
      <w:spacing w:after="0" w:line="240" w:lineRule="auto"/>
    </w:pPr>
    <w:rPr>
      <w:kern w:val="2"/>
      <w:lang w:val="it-IT"/>
      <w14:ligatures w14:val="standardContextual"/>
    </w:rPr>
  </w:style>
  <w:style w:type="character" w:customStyle="1" w:styleId="Char3">
    <w:name w:val="Κεφαλίδα Char"/>
    <w:basedOn w:val="a0"/>
    <w:link w:val="aa"/>
    <w:uiPriority w:val="99"/>
    <w:rsid w:val="00B41247"/>
  </w:style>
  <w:style w:type="paragraph" w:styleId="ab">
    <w:name w:val="footer"/>
    <w:basedOn w:val="a"/>
    <w:link w:val="Char4"/>
    <w:uiPriority w:val="99"/>
    <w:unhideWhenUsed/>
    <w:rsid w:val="00B41247"/>
    <w:pPr>
      <w:tabs>
        <w:tab w:val="center" w:pos="4819"/>
        <w:tab w:val="right" w:pos="9638"/>
      </w:tabs>
      <w:spacing w:after="0" w:line="240" w:lineRule="auto"/>
    </w:pPr>
    <w:rPr>
      <w:kern w:val="2"/>
      <w:lang w:val="it-IT"/>
      <w14:ligatures w14:val="standardContextual"/>
    </w:rPr>
  </w:style>
  <w:style w:type="character" w:customStyle="1" w:styleId="Char4">
    <w:name w:val="Υποσέλιδο Char"/>
    <w:basedOn w:val="a0"/>
    <w:link w:val="ab"/>
    <w:uiPriority w:val="99"/>
    <w:rsid w:val="00B41247"/>
  </w:style>
  <w:style w:type="character" w:styleId="ac">
    <w:name w:val="Emphasis"/>
    <w:basedOn w:val="a0"/>
    <w:uiPriority w:val="20"/>
    <w:qFormat/>
    <w:rsid w:val="00BB34CF"/>
    <w:rPr>
      <w:i/>
      <w:iCs/>
    </w:rPr>
  </w:style>
  <w:style w:type="character" w:styleId="-">
    <w:name w:val="Hyperlink"/>
    <w:basedOn w:val="a0"/>
    <w:uiPriority w:val="99"/>
    <w:unhideWhenUsed/>
    <w:rsid w:val="00215E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martiesforsme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02039F992F14A8BA99DF3FF282FC2" ma:contentTypeVersion="15" ma:contentTypeDescription="Create a new document." ma:contentTypeScope="" ma:versionID="f6995e2a60b0786812f932794596dbd4">
  <xsd:schema xmlns:xsd="http://www.w3.org/2001/XMLSchema" xmlns:xs="http://www.w3.org/2001/XMLSchema" xmlns:p="http://schemas.microsoft.com/office/2006/metadata/properties" xmlns:ns2="47031cb9-0ee4-4ceb-8325-0e17ddcd4a4e" xmlns:ns3="896bc0cc-0ccf-44df-99f1-1004e828eb3d" targetNamespace="http://schemas.microsoft.com/office/2006/metadata/properties" ma:root="true" ma:fieldsID="5897b72ce6733812ad69904982ffaf0e" ns2:_="" ns3:_="">
    <xsd:import namespace="47031cb9-0ee4-4ceb-8325-0e17ddcd4a4e"/>
    <xsd:import namespace="896bc0cc-0ccf-44df-99f1-1004e828e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31cb9-0ee4-4ceb-8325-0e17ddcd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d38a77-7ab5-4a5e-9a37-2ad6baad50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c0cc-0ccf-44df-99f1-1004e828e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e31fc9-6ff2-4c37-bc8b-ba1f3b4669fb}" ma:internalName="TaxCatchAll" ma:showField="CatchAllData" ma:web="896bc0cc-0ccf-44df-99f1-1004e828e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031cb9-0ee4-4ceb-8325-0e17ddcd4a4e">
      <Terms xmlns="http://schemas.microsoft.com/office/infopath/2007/PartnerControls"/>
    </lcf76f155ced4ddcb4097134ff3c332f>
    <TaxCatchAll xmlns="896bc0cc-0ccf-44df-99f1-1004e828eb3d" xsi:nil="true"/>
  </documentManagement>
</p:properties>
</file>

<file path=customXml/itemProps1.xml><?xml version="1.0" encoding="utf-8"?>
<ds:datastoreItem xmlns:ds="http://schemas.openxmlformats.org/officeDocument/2006/customXml" ds:itemID="{D21863EC-BF22-4924-800D-CFFEFF8A4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31cb9-0ee4-4ceb-8325-0e17ddcd4a4e"/>
    <ds:schemaRef ds:uri="896bc0cc-0ccf-44df-99f1-1004e828e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BF1E4-B661-41AC-8404-23B70D0F39E4}">
  <ds:schemaRefs>
    <ds:schemaRef ds:uri="http://schemas.microsoft.com/sharepoint/v3/contenttype/forms"/>
  </ds:schemaRefs>
</ds:datastoreItem>
</file>

<file path=customXml/itemProps3.xml><?xml version="1.0" encoding="utf-8"?>
<ds:datastoreItem xmlns:ds="http://schemas.openxmlformats.org/officeDocument/2006/customXml" ds:itemID="{94B9C1EF-8799-49A5-8E79-0C8F3146F67B}">
  <ds:schemaRefs>
    <ds:schemaRef ds:uri="http://schemas.microsoft.com/office/2006/metadata/properties"/>
    <ds:schemaRef ds:uri="http://schemas.microsoft.com/office/infopath/2007/PartnerControls"/>
    <ds:schemaRef ds:uri="47031cb9-0ee4-4ceb-8325-0e17ddcd4a4e"/>
    <ds:schemaRef ds:uri="896bc0cc-0ccf-44df-99f1-1004e828eb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4034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Di Raco</dc:creator>
  <cp:keywords/>
  <dc:description/>
  <cp:lastModifiedBy>Sofia</cp:lastModifiedBy>
  <cp:revision>3</cp:revision>
  <dcterms:created xsi:type="dcterms:W3CDTF">2024-06-21T11:52:00Z</dcterms:created>
  <dcterms:modified xsi:type="dcterms:W3CDTF">2024-06-21T11:52:00Z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0x01010012602039F992F14A8BA99DF3FF282FC2</vt:lpwstr>
  </property>
  <property fmtid="{D5CDD505-2E9C-101B-9397-08002B2CF9AE}" pid="3" name="MediaServiceImageTags">
    <vt:lpwstr/>
  </property>
</Properties>
</file>